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EF" w:rsidRDefault="00682AEF" w:rsidP="00682AEF">
      <w:pPr>
        <w:jc w:val="both"/>
        <w:rPr>
          <w:b/>
          <w:color w:val="000000" w:themeColor="text1"/>
          <w:sz w:val="28"/>
          <w:szCs w:val="28"/>
          <w:lang w:val="en-US"/>
        </w:rPr>
      </w:pPr>
      <w:r>
        <w:rPr>
          <w:b/>
          <w:color w:val="000000"/>
          <w:sz w:val="28"/>
          <w:szCs w:val="28"/>
        </w:rPr>
        <w:t>УДК</w:t>
      </w:r>
      <w:r w:rsidRPr="00682AEF">
        <w:rPr>
          <w:b/>
          <w:color w:val="000000"/>
          <w:sz w:val="28"/>
          <w:szCs w:val="28"/>
          <w:lang w:val="en-US"/>
        </w:rPr>
        <w:t xml:space="preserve"> 336.773</w:t>
      </w:r>
    </w:p>
    <w:p w:rsidR="00682AEF" w:rsidRDefault="00682AEF" w:rsidP="00682AEF">
      <w:pPr>
        <w:jc w:val="both"/>
        <w:rPr>
          <w:b/>
          <w:color w:val="000000" w:themeColor="text1"/>
          <w:sz w:val="28"/>
          <w:szCs w:val="28"/>
          <w:lang w:val="en-US"/>
        </w:rPr>
      </w:pPr>
    </w:p>
    <w:p w:rsidR="001C7C3E" w:rsidRPr="00E431CC" w:rsidRDefault="001C7C3E" w:rsidP="00682AEF">
      <w:pPr>
        <w:jc w:val="both"/>
        <w:rPr>
          <w:color w:val="000000" w:themeColor="text1"/>
          <w:sz w:val="28"/>
          <w:szCs w:val="28"/>
          <w:lang w:val="en-US"/>
        </w:rPr>
      </w:pPr>
      <w:r w:rsidRPr="00D868E3">
        <w:rPr>
          <w:b/>
          <w:color w:val="000000" w:themeColor="text1"/>
          <w:sz w:val="28"/>
          <w:szCs w:val="28"/>
          <w:lang w:val="en-US"/>
        </w:rPr>
        <w:t>Yuliya Gennadyevna Stratiychuk</w:t>
      </w:r>
      <w:r w:rsidRPr="00E431CC">
        <w:rPr>
          <w:color w:val="000000" w:themeColor="text1"/>
          <w:sz w:val="28"/>
          <w:szCs w:val="28"/>
          <w:lang w:val="en-US"/>
        </w:rPr>
        <w:t xml:space="preserve"> </w:t>
      </w:r>
      <w:r w:rsidRPr="00AD2C2F">
        <w:rPr>
          <w:sz w:val="28"/>
          <w:szCs w:val="28"/>
          <w:lang w:val="en-US"/>
        </w:rPr>
        <w:t>–</w:t>
      </w:r>
      <w:r w:rsidR="00432D3E">
        <w:rPr>
          <w:sz w:val="28"/>
          <w:szCs w:val="28"/>
          <w:lang w:val="en-US"/>
        </w:rPr>
        <w:t xml:space="preserve"> </w:t>
      </w:r>
      <w:r w:rsidRPr="00E431CC">
        <w:rPr>
          <w:color w:val="000000" w:themeColor="text1"/>
          <w:sz w:val="28"/>
          <w:szCs w:val="28"/>
          <w:lang w:val="en-US"/>
        </w:rPr>
        <w:t xml:space="preserve">senior lecturer of </w:t>
      </w:r>
      <w:r>
        <w:rPr>
          <w:color w:val="000000" w:themeColor="text1"/>
          <w:sz w:val="28"/>
          <w:szCs w:val="28"/>
          <w:lang w:val="en-US"/>
        </w:rPr>
        <w:t xml:space="preserve">the </w:t>
      </w:r>
      <w:r w:rsidRPr="00E431CC">
        <w:rPr>
          <w:color w:val="000000" w:themeColor="text1"/>
          <w:sz w:val="28"/>
          <w:szCs w:val="28"/>
          <w:lang w:val="en-US"/>
        </w:rPr>
        <w:t xml:space="preserve">mathematical methods and information technologies </w:t>
      </w:r>
      <w:r>
        <w:rPr>
          <w:color w:val="000000" w:themeColor="text1"/>
          <w:sz w:val="28"/>
          <w:szCs w:val="28"/>
          <w:lang w:val="en-US"/>
        </w:rPr>
        <w:t xml:space="preserve">chair </w:t>
      </w:r>
      <w:r w:rsidR="00682AEF" w:rsidRPr="00746022">
        <w:rPr>
          <w:sz w:val="28"/>
          <w:szCs w:val="28"/>
          <w:lang w:val="en-US"/>
        </w:rPr>
        <w:t>of the Far-East</w:t>
      </w:r>
      <w:r w:rsidR="00682AEF">
        <w:rPr>
          <w:sz w:val="28"/>
          <w:szCs w:val="28"/>
          <w:lang w:val="en-US"/>
        </w:rPr>
        <w:t>ern institute of administration</w:t>
      </w:r>
      <w:r w:rsidR="00682AEF" w:rsidRPr="00746022">
        <w:rPr>
          <w:sz w:val="28"/>
          <w:szCs w:val="28"/>
          <w:lang w:val="en-US"/>
        </w:rPr>
        <w:t xml:space="preserve"> </w:t>
      </w:r>
      <w:r w:rsidR="00682AEF" w:rsidRPr="00746022">
        <w:rPr>
          <w:color w:val="000000"/>
          <w:sz w:val="28"/>
          <w:szCs w:val="28"/>
          <w:lang w:val="en-US"/>
        </w:rPr>
        <w:t xml:space="preserve">– </w:t>
      </w:r>
      <w:r w:rsidR="00682AEF" w:rsidRPr="00746022">
        <w:rPr>
          <w:sz w:val="28"/>
          <w:szCs w:val="28"/>
          <w:lang w:val="en-US"/>
        </w:rPr>
        <w:t>branch of RANEPA (Khabarovsk).</w:t>
      </w:r>
      <w:r w:rsidRPr="00E431CC">
        <w:rPr>
          <w:color w:val="000000" w:themeColor="text1"/>
          <w:sz w:val="28"/>
          <w:szCs w:val="28"/>
          <w:lang w:val="en-US"/>
        </w:rPr>
        <w:t xml:space="preserve"> </w:t>
      </w:r>
      <w:r w:rsidRPr="00682AEF">
        <w:rPr>
          <w:i/>
          <w:color w:val="000000" w:themeColor="text1"/>
          <w:sz w:val="28"/>
          <w:szCs w:val="28"/>
          <w:lang w:val="en-US"/>
        </w:rPr>
        <w:t>E-mail: stratijchuk.iulia@yandex.ru</w:t>
      </w:r>
      <w:r w:rsidRPr="00E431CC">
        <w:rPr>
          <w:color w:val="000000" w:themeColor="text1"/>
          <w:sz w:val="28"/>
          <w:szCs w:val="28"/>
          <w:lang w:val="en-US"/>
        </w:rPr>
        <w:t xml:space="preserve"> </w:t>
      </w:r>
    </w:p>
    <w:p w:rsidR="001C7C3E" w:rsidRPr="00682AEF" w:rsidRDefault="001C7C3E" w:rsidP="00682AEF">
      <w:pPr>
        <w:jc w:val="both"/>
        <w:rPr>
          <w:i/>
          <w:sz w:val="28"/>
          <w:szCs w:val="28"/>
          <w:lang w:val="en-US"/>
        </w:rPr>
      </w:pPr>
      <w:r w:rsidRPr="00AD2C2F">
        <w:rPr>
          <w:b/>
          <w:sz w:val="28"/>
          <w:szCs w:val="28"/>
          <w:lang w:val="en-US"/>
        </w:rPr>
        <w:t>Galina Vladimirovna Tsvetova</w:t>
      </w:r>
      <w:r w:rsidRPr="00AD2C2F">
        <w:rPr>
          <w:sz w:val="28"/>
          <w:szCs w:val="28"/>
          <w:lang w:val="en-US"/>
        </w:rPr>
        <w:t xml:space="preserve"> – </w:t>
      </w:r>
      <w:r>
        <w:rPr>
          <w:sz w:val="28"/>
          <w:szCs w:val="28"/>
          <w:lang w:val="en-US"/>
        </w:rPr>
        <w:t>Candidate of Economics</w:t>
      </w:r>
      <w:r w:rsidRPr="00AD2C2F">
        <w:rPr>
          <w:sz w:val="28"/>
          <w:szCs w:val="28"/>
          <w:lang w:val="en-US"/>
        </w:rPr>
        <w:t xml:space="preserve">, </w:t>
      </w:r>
      <w:r>
        <w:rPr>
          <w:sz w:val="28"/>
          <w:szCs w:val="28"/>
          <w:lang w:val="en-US"/>
        </w:rPr>
        <w:t>docent</w:t>
      </w:r>
      <w:r w:rsidRPr="00AD2C2F">
        <w:rPr>
          <w:sz w:val="28"/>
          <w:szCs w:val="28"/>
          <w:lang w:val="en-US"/>
        </w:rPr>
        <w:t xml:space="preserve">, </w:t>
      </w:r>
      <w:r>
        <w:rPr>
          <w:sz w:val="28"/>
          <w:szCs w:val="28"/>
          <w:lang w:val="en-US"/>
        </w:rPr>
        <w:t>head of the</w:t>
      </w:r>
      <w:r w:rsidRPr="00AD2C2F">
        <w:rPr>
          <w:sz w:val="28"/>
          <w:szCs w:val="28"/>
          <w:lang w:val="en-US"/>
        </w:rPr>
        <w:t xml:space="preserve"> chair of economy and financial law of </w:t>
      </w:r>
      <w:r>
        <w:rPr>
          <w:sz w:val="28"/>
          <w:szCs w:val="28"/>
          <w:lang w:val="en-US"/>
        </w:rPr>
        <w:t xml:space="preserve">the </w:t>
      </w:r>
      <w:r w:rsidRPr="00AD2C2F">
        <w:rPr>
          <w:sz w:val="28"/>
          <w:szCs w:val="28"/>
          <w:lang w:val="en-US"/>
        </w:rPr>
        <w:t>Far</w:t>
      </w:r>
      <w:r>
        <w:rPr>
          <w:sz w:val="28"/>
          <w:szCs w:val="28"/>
          <w:lang w:val="en-US"/>
        </w:rPr>
        <w:t>-</w:t>
      </w:r>
      <w:r w:rsidRPr="00AD2C2F">
        <w:rPr>
          <w:sz w:val="28"/>
          <w:szCs w:val="28"/>
          <w:lang w:val="en-US"/>
        </w:rPr>
        <w:t>East</w:t>
      </w:r>
      <w:r>
        <w:rPr>
          <w:sz w:val="28"/>
          <w:szCs w:val="28"/>
          <w:lang w:val="en-US"/>
        </w:rPr>
        <w:t>ern</w:t>
      </w:r>
      <w:r w:rsidRPr="00AD2C2F">
        <w:rPr>
          <w:sz w:val="28"/>
          <w:szCs w:val="28"/>
          <w:lang w:val="en-US"/>
        </w:rPr>
        <w:t xml:space="preserve"> institute of management – branch of RANEPA (Khabarovsk)</w:t>
      </w:r>
      <w:r w:rsidR="00682AEF">
        <w:rPr>
          <w:sz w:val="28"/>
          <w:szCs w:val="28"/>
          <w:lang w:val="en-US"/>
        </w:rPr>
        <w:t>.</w:t>
      </w:r>
      <w:r w:rsidRPr="00AD2C2F">
        <w:rPr>
          <w:sz w:val="28"/>
          <w:szCs w:val="28"/>
          <w:lang w:val="en-US"/>
        </w:rPr>
        <w:t xml:space="preserve"> </w:t>
      </w:r>
      <w:r w:rsidRPr="00682AEF">
        <w:rPr>
          <w:i/>
          <w:sz w:val="28"/>
          <w:szCs w:val="28"/>
          <w:lang w:val="en-US"/>
        </w:rPr>
        <w:t>E-mail: mgalin1008@mail.ru</w:t>
      </w:r>
    </w:p>
    <w:p w:rsidR="001C7C3E" w:rsidRPr="00682AEF" w:rsidRDefault="001C7C3E" w:rsidP="001C7C3E">
      <w:pPr>
        <w:ind w:firstLine="720"/>
        <w:jc w:val="both"/>
        <w:rPr>
          <w:i/>
          <w:color w:val="000000" w:themeColor="text1"/>
          <w:sz w:val="28"/>
          <w:szCs w:val="28"/>
          <w:lang w:val="en-US"/>
        </w:rPr>
      </w:pPr>
    </w:p>
    <w:p w:rsidR="001C7C3E" w:rsidRPr="00D868E3" w:rsidRDefault="001C7C3E" w:rsidP="001C7C3E">
      <w:pPr>
        <w:ind w:firstLine="720"/>
        <w:jc w:val="right"/>
        <w:rPr>
          <w:b/>
          <w:color w:val="000000" w:themeColor="text1"/>
          <w:sz w:val="28"/>
          <w:szCs w:val="28"/>
          <w:lang w:val="en-US"/>
        </w:rPr>
      </w:pPr>
      <w:r w:rsidRPr="00D868E3">
        <w:rPr>
          <w:b/>
          <w:color w:val="000000" w:themeColor="text1"/>
          <w:sz w:val="28"/>
          <w:szCs w:val="28"/>
          <w:lang w:val="en-US"/>
        </w:rPr>
        <w:t>Stratiychuk Yu. G.</w:t>
      </w:r>
    </w:p>
    <w:p w:rsidR="001C7C3E" w:rsidRPr="00D868E3" w:rsidRDefault="001C7C3E" w:rsidP="001C7C3E">
      <w:pPr>
        <w:ind w:firstLine="720"/>
        <w:jc w:val="right"/>
        <w:rPr>
          <w:b/>
          <w:color w:val="000000" w:themeColor="text1"/>
          <w:sz w:val="28"/>
          <w:szCs w:val="28"/>
          <w:lang w:val="en-US"/>
        </w:rPr>
      </w:pPr>
      <w:r w:rsidRPr="00D868E3">
        <w:rPr>
          <w:b/>
          <w:color w:val="000000" w:themeColor="text1"/>
          <w:sz w:val="28"/>
          <w:szCs w:val="28"/>
          <w:lang w:val="en-US"/>
        </w:rPr>
        <w:t>Tsvetova G. V.</w:t>
      </w:r>
    </w:p>
    <w:p w:rsidR="001C7C3E" w:rsidRPr="00E431CC" w:rsidRDefault="001C7C3E" w:rsidP="001C7C3E">
      <w:pPr>
        <w:ind w:firstLine="720"/>
        <w:jc w:val="both"/>
        <w:rPr>
          <w:color w:val="000000" w:themeColor="text1"/>
          <w:sz w:val="28"/>
          <w:szCs w:val="28"/>
          <w:lang w:val="en-US"/>
        </w:rPr>
      </w:pPr>
    </w:p>
    <w:p w:rsidR="001C7C3E" w:rsidRPr="00D868E3" w:rsidRDefault="001C7C3E" w:rsidP="00682AEF">
      <w:pPr>
        <w:jc w:val="center"/>
        <w:rPr>
          <w:b/>
          <w:color w:val="000000" w:themeColor="text1"/>
          <w:sz w:val="28"/>
          <w:szCs w:val="28"/>
          <w:lang w:val="en-US"/>
        </w:rPr>
      </w:pPr>
      <w:r w:rsidRPr="00D868E3">
        <w:rPr>
          <w:b/>
          <w:color w:val="000000" w:themeColor="text1"/>
          <w:sz w:val="28"/>
          <w:szCs w:val="28"/>
          <w:lang w:val="en-US"/>
        </w:rPr>
        <w:t>Assessment of a credit risk of physical persons’ portfolio of the credit institutions</w:t>
      </w:r>
    </w:p>
    <w:p w:rsidR="001C7C3E" w:rsidRPr="00E431CC" w:rsidRDefault="001C7C3E" w:rsidP="001C7C3E">
      <w:pPr>
        <w:ind w:firstLine="720"/>
        <w:jc w:val="both"/>
        <w:rPr>
          <w:color w:val="000000" w:themeColor="text1"/>
          <w:sz w:val="28"/>
          <w:szCs w:val="28"/>
          <w:lang w:val="en-US"/>
        </w:rPr>
      </w:pPr>
    </w:p>
    <w:p w:rsidR="001C7C3E" w:rsidRPr="00682AEF" w:rsidRDefault="001C7C3E" w:rsidP="001C7C3E">
      <w:pPr>
        <w:ind w:firstLine="720"/>
        <w:jc w:val="both"/>
        <w:rPr>
          <w:i/>
          <w:color w:val="000000" w:themeColor="text1"/>
          <w:sz w:val="28"/>
          <w:szCs w:val="28"/>
          <w:lang w:val="en-US"/>
        </w:rPr>
      </w:pPr>
      <w:r w:rsidRPr="00682AEF">
        <w:rPr>
          <w:i/>
          <w:color w:val="000000" w:themeColor="text1"/>
          <w:sz w:val="28"/>
          <w:szCs w:val="28"/>
          <w:lang w:val="en-US"/>
        </w:rPr>
        <w:t>In this article the modern approaches to a definition research "credit risk" are described. Classification of the external and internal factors of a business environment exerting impact on the indicator of credit risk is given. The overdue debt statistics on the credits at the level of the country caused by the economic crisis starting in 2014 is analyzed. In addition to the traditional methods of regulation of the indicator of credit risk at the level of credit institutions the instruments of correlation analysis allowing evaluate the connection’s narrowness between the credit risk and factorial signs exerting the impact on it are offered. The authors undertook a test of hypothesis of correlation of credit risk of the credit institutions and the level of unemployment, general coefficient of population shift and a consumer price index at the level of the Russian Federation. The exponential model of a trend for the forecast of credit risk of a portfolio of physical persons at the level of the country is made, and the forecast of economic indicator on its basis is performed.</w:t>
      </w:r>
    </w:p>
    <w:p w:rsidR="00682AEF" w:rsidRDefault="00682AEF" w:rsidP="00682AEF">
      <w:pPr>
        <w:jc w:val="center"/>
        <w:rPr>
          <w:b/>
          <w:color w:val="000000" w:themeColor="text1"/>
          <w:sz w:val="28"/>
          <w:szCs w:val="28"/>
          <w:lang w:val="en-US"/>
        </w:rPr>
      </w:pPr>
    </w:p>
    <w:p w:rsidR="00682AEF" w:rsidRDefault="00682AEF" w:rsidP="00682AEF">
      <w:pPr>
        <w:jc w:val="center"/>
        <w:rPr>
          <w:b/>
          <w:color w:val="000000" w:themeColor="text1"/>
          <w:sz w:val="28"/>
          <w:szCs w:val="28"/>
        </w:rPr>
      </w:pPr>
      <w:r w:rsidRPr="00EA5A2A">
        <w:rPr>
          <w:b/>
          <w:color w:val="000000" w:themeColor="text1"/>
          <w:sz w:val="28"/>
          <w:szCs w:val="28"/>
        </w:rPr>
        <w:t>Оценка кредитного риска портфеля физических лиц кредитных организаций</w:t>
      </w:r>
    </w:p>
    <w:p w:rsidR="00682AEF" w:rsidRPr="00EA5A2A" w:rsidRDefault="00682AEF" w:rsidP="00682AEF">
      <w:pPr>
        <w:jc w:val="center"/>
        <w:rPr>
          <w:b/>
          <w:color w:val="000000" w:themeColor="text1"/>
          <w:sz w:val="28"/>
          <w:szCs w:val="28"/>
        </w:rPr>
      </w:pPr>
    </w:p>
    <w:p w:rsidR="001C7C3E" w:rsidRPr="00682AEF" w:rsidRDefault="00682AEF" w:rsidP="00682AEF">
      <w:pPr>
        <w:ind w:firstLine="720"/>
        <w:jc w:val="both"/>
        <w:rPr>
          <w:color w:val="000000" w:themeColor="text1"/>
          <w:sz w:val="28"/>
          <w:szCs w:val="28"/>
        </w:rPr>
      </w:pPr>
      <w:r w:rsidRPr="003553F5">
        <w:rPr>
          <w:i/>
          <w:color w:val="000000" w:themeColor="text1"/>
          <w:sz w:val="28"/>
          <w:szCs w:val="28"/>
        </w:rPr>
        <w:t xml:space="preserve">В статье описываются современные подходы к исследованию дефиниции «кредитный риск». Приводится классификация внешних и внутренних факторов деловой среды, оказывающих влияние на показатель кредитного риска. Проанализирована статистика просроченной задолженности по кредитам на уровне страны, обусловленная экономическим кризисом, стартовавшим в 2014 г. В дополнение к традиционным методам регулирования показателя кредитного риска на уровне кредитных организаций предложен инструментарий корреляционного анализа, позволяющий оценить тесноту связи между кредитным риском и факторными признаками, оказывающими влияние на него. Авторами предпринята проверка гипотезы о корреляции кредитного риска кредитных организаций и уровня безработицы, общего коэффициента </w:t>
      </w:r>
      <w:r w:rsidRPr="003553F5">
        <w:rPr>
          <w:i/>
          <w:color w:val="000000" w:themeColor="text1"/>
          <w:sz w:val="28"/>
          <w:szCs w:val="28"/>
        </w:rPr>
        <w:lastRenderedPageBreak/>
        <w:t>миграции населения и индекса потребительских цен на уровне РФ. Построена экспоненциальная модель тренда для прогноза кредитного риска портфеля физических лиц на уровне страны, и осуществлён прогноз экономического показателя на его основе.</w:t>
      </w:r>
    </w:p>
    <w:p w:rsidR="00682AEF" w:rsidRDefault="00682AEF" w:rsidP="001C7C3E">
      <w:pPr>
        <w:ind w:firstLine="720"/>
        <w:jc w:val="both"/>
        <w:rPr>
          <w:b/>
          <w:i/>
          <w:color w:val="000000" w:themeColor="text1"/>
          <w:sz w:val="28"/>
          <w:szCs w:val="28"/>
          <w:lang w:val="en-US"/>
        </w:rPr>
      </w:pPr>
    </w:p>
    <w:p w:rsidR="001C7C3E" w:rsidRPr="00E431CC" w:rsidRDefault="001C7C3E" w:rsidP="001C7C3E">
      <w:pPr>
        <w:ind w:firstLine="720"/>
        <w:jc w:val="both"/>
        <w:rPr>
          <w:color w:val="000000" w:themeColor="text1"/>
          <w:sz w:val="28"/>
          <w:szCs w:val="28"/>
          <w:lang w:val="en-US"/>
        </w:rPr>
      </w:pPr>
      <w:r w:rsidRPr="00D868E3">
        <w:rPr>
          <w:b/>
          <w:i/>
          <w:color w:val="000000" w:themeColor="text1"/>
          <w:sz w:val="28"/>
          <w:szCs w:val="28"/>
          <w:lang w:val="en-US"/>
        </w:rPr>
        <w:t>Keywords:</w:t>
      </w:r>
      <w:r w:rsidRPr="00E431CC">
        <w:rPr>
          <w:color w:val="000000" w:themeColor="text1"/>
          <w:sz w:val="28"/>
          <w:szCs w:val="28"/>
          <w:lang w:val="en-US"/>
        </w:rPr>
        <w:t xml:space="preserve"> </w:t>
      </w:r>
      <w:r w:rsidRPr="00682AEF">
        <w:rPr>
          <w:i/>
          <w:color w:val="000000" w:themeColor="text1"/>
          <w:sz w:val="28"/>
          <w:szCs w:val="28"/>
          <w:lang w:val="en-US"/>
        </w:rPr>
        <w:t>credit risk, credit portfolio, default, correlation, trend.</w:t>
      </w:r>
    </w:p>
    <w:p w:rsidR="00682AEF" w:rsidRDefault="00682AEF" w:rsidP="001C7C3E">
      <w:pPr>
        <w:ind w:firstLine="709"/>
        <w:jc w:val="both"/>
        <w:rPr>
          <w:b/>
          <w:i/>
          <w:color w:val="000000" w:themeColor="text1"/>
          <w:sz w:val="28"/>
          <w:szCs w:val="28"/>
          <w:lang w:val="en-US"/>
        </w:rPr>
      </w:pPr>
    </w:p>
    <w:p w:rsidR="005C0014" w:rsidRDefault="00682AEF" w:rsidP="001C7C3E">
      <w:pPr>
        <w:ind w:firstLine="709"/>
        <w:jc w:val="both"/>
        <w:rPr>
          <w:i/>
          <w:color w:val="000000" w:themeColor="text1"/>
          <w:sz w:val="28"/>
          <w:szCs w:val="28"/>
          <w:lang w:val="en-US"/>
        </w:rPr>
      </w:pPr>
      <w:r w:rsidRPr="003553F5">
        <w:rPr>
          <w:b/>
          <w:i/>
          <w:color w:val="000000" w:themeColor="text1"/>
          <w:sz w:val="28"/>
          <w:szCs w:val="28"/>
        </w:rPr>
        <w:t>Ключевые слова:</w:t>
      </w:r>
      <w:r w:rsidRPr="00BF4928">
        <w:rPr>
          <w:b/>
          <w:i/>
          <w:color w:val="000000" w:themeColor="text1"/>
          <w:sz w:val="28"/>
          <w:szCs w:val="28"/>
        </w:rPr>
        <w:t xml:space="preserve"> </w:t>
      </w:r>
      <w:r w:rsidRPr="003553F5">
        <w:rPr>
          <w:i/>
          <w:color w:val="000000" w:themeColor="text1"/>
          <w:sz w:val="28"/>
          <w:szCs w:val="28"/>
        </w:rPr>
        <w:t>кредитный риск, кредитный портфель, дефолт, корреляция, тренд.</w:t>
      </w:r>
    </w:p>
    <w:p w:rsidR="00682AEF" w:rsidRPr="00682AEF" w:rsidRDefault="00682AEF" w:rsidP="001C7C3E">
      <w:pPr>
        <w:ind w:firstLine="709"/>
        <w:jc w:val="both"/>
        <w:rPr>
          <w:sz w:val="28"/>
          <w:szCs w:val="28"/>
          <w:lang w:val="en-US"/>
        </w:rPr>
      </w:pPr>
    </w:p>
    <w:p w:rsidR="001C7C3E" w:rsidRPr="005C0014" w:rsidRDefault="001C7C3E" w:rsidP="001C7C3E">
      <w:pPr>
        <w:ind w:firstLine="709"/>
        <w:jc w:val="both"/>
        <w:rPr>
          <w:sz w:val="28"/>
          <w:szCs w:val="28"/>
          <w:lang w:val="en-US"/>
        </w:rPr>
      </w:pPr>
      <w:r w:rsidRPr="005C0014">
        <w:rPr>
          <w:sz w:val="28"/>
          <w:szCs w:val="28"/>
          <w:lang w:val="en-US"/>
        </w:rPr>
        <w:t xml:space="preserve">Successful functioning of </w:t>
      </w:r>
      <w:r w:rsidR="005C0014">
        <w:rPr>
          <w:sz w:val="28"/>
          <w:szCs w:val="28"/>
          <w:lang w:val="en-US"/>
        </w:rPr>
        <w:t xml:space="preserve">the </w:t>
      </w:r>
      <w:r w:rsidRPr="005C0014">
        <w:rPr>
          <w:sz w:val="28"/>
          <w:szCs w:val="28"/>
          <w:lang w:val="en-US"/>
        </w:rPr>
        <w:t xml:space="preserve">domestic market economy is impossible without </w:t>
      </w:r>
      <w:r w:rsidR="005C0014">
        <w:rPr>
          <w:sz w:val="28"/>
          <w:szCs w:val="28"/>
          <w:lang w:val="en-US"/>
        </w:rPr>
        <w:t xml:space="preserve">the </w:t>
      </w:r>
      <w:r w:rsidRPr="005C0014">
        <w:rPr>
          <w:sz w:val="28"/>
          <w:szCs w:val="28"/>
          <w:lang w:val="en-US"/>
        </w:rPr>
        <w:t xml:space="preserve">reliable bank system. Credit institutions accumulate financial resources of investors and open </w:t>
      </w:r>
      <w:r w:rsidR="005C0014">
        <w:rPr>
          <w:sz w:val="28"/>
          <w:szCs w:val="28"/>
          <w:lang w:val="en-US"/>
        </w:rPr>
        <w:t>the wide</w:t>
      </w:r>
      <w:r w:rsidRPr="005C0014">
        <w:rPr>
          <w:sz w:val="28"/>
          <w:szCs w:val="28"/>
          <w:lang w:val="en-US"/>
        </w:rPr>
        <w:t xml:space="preserve"> opportunities of access to </w:t>
      </w:r>
      <w:r w:rsidR="005C0014">
        <w:rPr>
          <w:sz w:val="28"/>
          <w:szCs w:val="28"/>
          <w:lang w:val="en-US"/>
        </w:rPr>
        <w:t xml:space="preserve">the </w:t>
      </w:r>
      <w:r w:rsidRPr="005C0014">
        <w:rPr>
          <w:sz w:val="28"/>
          <w:szCs w:val="28"/>
          <w:lang w:val="en-US"/>
        </w:rPr>
        <w:t xml:space="preserve">sources of loan resources. At the same time </w:t>
      </w:r>
      <w:r w:rsidR="005C0014">
        <w:rPr>
          <w:sz w:val="28"/>
          <w:szCs w:val="28"/>
          <w:lang w:val="en-US"/>
        </w:rPr>
        <w:t xml:space="preserve">they are </w:t>
      </w:r>
      <w:r w:rsidRPr="005C0014">
        <w:rPr>
          <w:sz w:val="28"/>
          <w:szCs w:val="28"/>
          <w:lang w:val="en-US"/>
        </w:rPr>
        <w:t xml:space="preserve">intermediaries in redistribution of the equities by means of transfer of </w:t>
      </w:r>
      <w:r w:rsidR="005C0014">
        <w:rPr>
          <w:sz w:val="28"/>
          <w:szCs w:val="28"/>
          <w:lang w:val="en-US"/>
        </w:rPr>
        <w:t xml:space="preserve">the </w:t>
      </w:r>
      <w:r w:rsidRPr="005C0014">
        <w:rPr>
          <w:sz w:val="28"/>
          <w:szCs w:val="28"/>
          <w:lang w:val="en-US"/>
        </w:rPr>
        <w:t xml:space="preserve">temporarily available funds to </w:t>
      </w:r>
      <w:r w:rsidR="005C0014">
        <w:rPr>
          <w:sz w:val="28"/>
          <w:szCs w:val="28"/>
          <w:lang w:val="en-US"/>
        </w:rPr>
        <w:t xml:space="preserve">the </w:t>
      </w:r>
      <w:r w:rsidRPr="005C0014">
        <w:rPr>
          <w:sz w:val="28"/>
          <w:szCs w:val="28"/>
          <w:lang w:val="en-US"/>
        </w:rPr>
        <w:t xml:space="preserve">investments, thereby significantly increase overall effectiveness of </w:t>
      </w:r>
      <w:r w:rsidR="005C0014">
        <w:rPr>
          <w:sz w:val="28"/>
          <w:szCs w:val="28"/>
          <w:lang w:val="en-US"/>
        </w:rPr>
        <w:t xml:space="preserve">the </w:t>
      </w:r>
      <w:r w:rsidRPr="005C0014">
        <w:rPr>
          <w:sz w:val="28"/>
          <w:szCs w:val="28"/>
          <w:lang w:val="en-US"/>
        </w:rPr>
        <w:t>production.</w:t>
      </w:r>
    </w:p>
    <w:p w:rsidR="001C7C3E" w:rsidRPr="005C0014" w:rsidRDefault="001C7C3E" w:rsidP="001C7C3E">
      <w:pPr>
        <w:ind w:firstLine="709"/>
        <w:jc w:val="both"/>
        <w:rPr>
          <w:sz w:val="28"/>
          <w:szCs w:val="28"/>
          <w:lang w:val="en-US"/>
        </w:rPr>
      </w:pPr>
      <w:r w:rsidRPr="005C0014">
        <w:rPr>
          <w:sz w:val="28"/>
          <w:szCs w:val="28"/>
          <w:lang w:val="en-US"/>
        </w:rPr>
        <w:t xml:space="preserve">Credit institutions are </w:t>
      </w:r>
      <w:r w:rsidR="005C0014">
        <w:rPr>
          <w:sz w:val="28"/>
          <w:szCs w:val="28"/>
          <w:lang w:val="en-US"/>
        </w:rPr>
        <w:t xml:space="preserve">the </w:t>
      </w:r>
      <w:r w:rsidRPr="005C0014">
        <w:rPr>
          <w:sz w:val="28"/>
          <w:szCs w:val="28"/>
          <w:lang w:val="en-US"/>
        </w:rPr>
        <w:t>subjects of difficult economic relations in economy of any country, region, municipalit</w:t>
      </w:r>
      <w:r w:rsidR="00432D3E">
        <w:rPr>
          <w:sz w:val="28"/>
          <w:szCs w:val="28"/>
          <w:lang w:val="en-US"/>
        </w:rPr>
        <w:t>ies</w:t>
      </w:r>
      <w:r w:rsidRPr="005C0014">
        <w:rPr>
          <w:sz w:val="28"/>
          <w:szCs w:val="28"/>
          <w:lang w:val="en-US"/>
        </w:rPr>
        <w:t>, perform a number of key functions, among them:</w:t>
      </w:r>
    </w:p>
    <w:p w:rsidR="001C7C3E" w:rsidRPr="005C0014" w:rsidRDefault="001C7C3E" w:rsidP="001C7C3E">
      <w:pPr>
        <w:ind w:firstLine="709"/>
        <w:jc w:val="both"/>
        <w:rPr>
          <w:sz w:val="28"/>
          <w:szCs w:val="28"/>
          <w:lang w:val="en-US"/>
        </w:rPr>
      </w:pPr>
      <w:r w:rsidRPr="005C0014">
        <w:rPr>
          <w:sz w:val="28"/>
          <w:szCs w:val="28"/>
          <w:lang w:val="en-US"/>
        </w:rPr>
        <w:t>- replenishment of budgets of all levels;</w:t>
      </w:r>
    </w:p>
    <w:p w:rsidR="001C7C3E" w:rsidRPr="005C0014" w:rsidRDefault="001C7C3E" w:rsidP="001C7C3E">
      <w:pPr>
        <w:ind w:firstLine="709"/>
        <w:jc w:val="both"/>
        <w:rPr>
          <w:sz w:val="28"/>
          <w:szCs w:val="28"/>
          <w:lang w:val="en-US"/>
        </w:rPr>
      </w:pPr>
      <w:r w:rsidRPr="005C0014">
        <w:rPr>
          <w:sz w:val="28"/>
          <w:szCs w:val="28"/>
          <w:lang w:val="en-US"/>
        </w:rPr>
        <w:t xml:space="preserve">- improvement of welfare of the population by means of provision of </w:t>
      </w:r>
      <w:r w:rsidR="005C0014">
        <w:rPr>
          <w:sz w:val="28"/>
          <w:szCs w:val="28"/>
          <w:lang w:val="en-US"/>
        </w:rPr>
        <w:t xml:space="preserve">the </w:t>
      </w:r>
      <w:r w:rsidRPr="005C0014">
        <w:rPr>
          <w:sz w:val="28"/>
          <w:szCs w:val="28"/>
          <w:lang w:val="en-US"/>
        </w:rPr>
        <w:t>mortgage, purpose-oriented and consumer loans;</w:t>
      </w:r>
    </w:p>
    <w:p w:rsidR="001C7C3E" w:rsidRPr="005C0014" w:rsidRDefault="001C7C3E" w:rsidP="001C7C3E">
      <w:pPr>
        <w:ind w:firstLine="709"/>
        <w:jc w:val="both"/>
        <w:rPr>
          <w:sz w:val="28"/>
          <w:szCs w:val="28"/>
          <w:lang w:val="en-US"/>
        </w:rPr>
      </w:pPr>
      <w:r w:rsidRPr="005C0014">
        <w:rPr>
          <w:sz w:val="28"/>
          <w:szCs w:val="28"/>
          <w:lang w:val="en-US"/>
        </w:rPr>
        <w:t xml:space="preserve">- mediation in payments between </w:t>
      </w:r>
      <w:r w:rsidR="005C0014">
        <w:rPr>
          <w:sz w:val="28"/>
          <w:szCs w:val="28"/>
          <w:lang w:val="en-US"/>
        </w:rPr>
        <w:t xml:space="preserve">the </w:t>
      </w:r>
      <w:r w:rsidRPr="005C0014">
        <w:rPr>
          <w:sz w:val="28"/>
          <w:szCs w:val="28"/>
          <w:lang w:val="en-US"/>
        </w:rPr>
        <w:t xml:space="preserve">separate independent accounting entities of </w:t>
      </w:r>
      <w:r w:rsidR="005C0014">
        <w:rPr>
          <w:sz w:val="28"/>
          <w:szCs w:val="28"/>
          <w:lang w:val="en-US"/>
        </w:rPr>
        <w:t xml:space="preserve">the </w:t>
      </w:r>
      <w:r w:rsidRPr="005C0014">
        <w:rPr>
          <w:sz w:val="28"/>
          <w:szCs w:val="28"/>
          <w:lang w:val="en-US"/>
        </w:rPr>
        <w:t>economy;</w:t>
      </w:r>
    </w:p>
    <w:p w:rsidR="001C7C3E" w:rsidRPr="005C0014" w:rsidRDefault="001C7C3E" w:rsidP="001C7C3E">
      <w:pPr>
        <w:ind w:firstLine="709"/>
        <w:jc w:val="both"/>
        <w:rPr>
          <w:sz w:val="28"/>
          <w:szCs w:val="28"/>
          <w:lang w:val="en-US"/>
        </w:rPr>
      </w:pPr>
      <w:r w:rsidRPr="005C0014">
        <w:rPr>
          <w:sz w:val="28"/>
          <w:szCs w:val="28"/>
          <w:lang w:val="en-US"/>
        </w:rPr>
        <w:t xml:space="preserve">- stimulation of accumulatings in </w:t>
      </w:r>
      <w:r w:rsidR="005C0014">
        <w:rPr>
          <w:sz w:val="28"/>
          <w:szCs w:val="28"/>
          <w:lang w:val="en-US"/>
        </w:rPr>
        <w:t xml:space="preserve">the </w:t>
      </w:r>
      <w:r w:rsidRPr="005C0014">
        <w:rPr>
          <w:sz w:val="28"/>
          <w:szCs w:val="28"/>
          <w:lang w:val="en-US"/>
        </w:rPr>
        <w:t>economy.</w:t>
      </w:r>
    </w:p>
    <w:p w:rsidR="001C7C3E" w:rsidRPr="005C0014" w:rsidRDefault="001C7C3E" w:rsidP="001C7C3E">
      <w:pPr>
        <w:ind w:firstLine="709"/>
        <w:jc w:val="both"/>
        <w:rPr>
          <w:sz w:val="28"/>
          <w:szCs w:val="28"/>
          <w:lang w:val="en-US"/>
        </w:rPr>
      </w:pPr>
      <w:r w:rsidRPr="005C0014">
        <w:rPr>
          <w:sz w:val="28"/>
          <w:szCs w:val="28"/>
          <w:lang w:val="en-US"/>
        </w:rPr>
        <w:t xml:space="preserve">Activities of credit institutions are </w:t>
      </w:r>
      <w:r w:rsidR="005C0014">
        <w:rPr>
          <w:sz w:val="28"/>
          <w:szCs w:val="28"/>
          <w:lang w:val="en-US"/>
        </w:rPr>
        <w:t xml:space="preserve">the </w:t>
      </w:r>
      <w:r w:rsidRPr="005C0014">
        <w:rPr>
          <w:sz w:val="28"/>
          <w:szCs w:val="28"/>
          <w:lang w:val="en-US"/>
        </w:rPr>
        <w:t xml:space="preserve">subject to a number of risks capable to cause failures in </w:t>
      </w:r>
      <w:r w:rsidR="005C0014">
        <w:rPr>
          <w:sz w:val="28"/>
          <w:szCs w:val="28"/>
          <w:lang w:val="en-US"/>
        </w:rPr>
        <w:t xml:space="preserve">the </w:t>
      </w:r>
      <w:r w:rsidRPr="005C0014">
        <w:rPr>
          <w:sz w:val="28"/>
          <w:szCs w:val="28"/>
          <w:lang w:val="en-US"/>
        </w:rPr>
        <w:t xml:space="preserve">work and bankruptcy. In </w:t>
      </w:r>
      <w:r w:rsidR="005C0014">
        <w:rPr>
          <w:sz w:val="28"/>
          <w:szCs w:val="28"/>
          <w:lang w:val="en-US"/>
        </w:rPr>
        <w:t xml:space="preserve">the </w:t>
      </w:r>
      <w:r w:rsidRPr="005C0014">
        <w:rPr>
          <w:sz w:val="28"/>
          <w:szCs w:val="28"/>
          <w:lang w:val="en-US"/>
        </w:rPr>
        <w:t xml:space="preserve">modern economic literature </w:t>
      </w:r>
      <w:r w:rsidR="005C0014">
        <w:rPr>
          <w:sz w:val="28"/>
          <w:szCs w:val="28"/>
          <w:lang w:val="en-US"/>
        </w:rPr>
        <w:t>different</w:t>
      </w:r>
      <w:r w:rsidRPr="005C0014">
        <w:rPr>
          <w:sz w:val="28"/>
          <w:szCs w:val="28"/>
          <w:lang w:val="en-US"/>
        </w:rPr>
        <w:t xml:space="preserve"> approaches to a definition research "credit risk" meet. One of </w:t>
      </w:r>
      <w:r w:rsidR="005C0014">
        <w:rPr>
          <w:sz w:val="28"/>
          <w:szCs w:val="28"/>
          <w:lang w:val="en-US"/>
        </w:rPr>
        <w:t xml:space="preserve">the </w:t>
      </w:r>
      <w:r w:rsidRPr="005C0014">
        <w:rPr>
          <w:sz w:val="28"/>
          <w:szCs w:val="28"/>
          <w:lang w:val="en-US"/>
        </w:rPr>
        <w:t xml:space="preserve">approaches to determination of a credit risk is consideration of credit risk as the action leading to emergence of a certain event. Scientists - economists A.V. Mokhov, V.V. Kiselyov, B.S. Voyteshenko, V.K. Selyunov, G.V. Chernova, S.M. Vasin, L.I. Abalkin, S.E. Sarkisov, M.K. Ong, V. Platonova, P.P. Kovalyova who identify credit risk with </w:t>
      </w:r>
      <w:r w:rsidR="005C0014">
        <w:rPr>
          <w:sz w:val="28"/>
          <w:szCs w:val="28"/>
          <w:lang w:val="en-US"/>
        </w:rPr>
        <w:t xml:space="preserve">the </w:t>
      </w:r>
      <w:r w:rsidRPr="005C0014">
        <w:rPr>
          <w:sz w:val="28"/>
          <w:szCs w:val="28"/>
          <w:lang w:val="en-US"/>
        </w:rPr>
        <w:t xml:space="preserve">possible losses and loss of the income adhere to such look. This approach is closest to </w:t>
      </w:r>
      <w:r w:rsidR="005C0014">
        <w:rPr>
          <w:sz w:val="28"/>
          <w:szCs w:val="28"/>
          <w:lang w:val="en-US"/>
        </w:rPr>
        <w:t xml:space="preserve">the </w:t>
      </w:r>
      <w:r w:rsidRPr="005C0014">
        <w:rPr>
          <w:sz w:val="28"/>
          <w:szCs w:val="28"/>
          <w:lang w:val="en-US"/>
        </w:rPr>
        <w:t>official determination of the concept "credit risk".</w:t>
      </w:r>
    </w:p>
    <w:p w:rsidR="001C7C3E" w:rsidRPr="005C0014" w:rsidRDefault="001C7C3E" w:rsidP="001C7C3E">
      <w:pPr>
        <w:ind w:firstLine="709"/>
        <w:jc w:val="both"/>
        <w:rPr>
          <w:sz w:val="28"/>
          <w:szCs w:val="28"/>
          <w:lang w:val="en-US"/>
        </w:rPr>
      </w:pPr>
      <w:r w:rsidRPr="005C0014">
        <w:rPr>
          <w:sz w:val="28"/>
          <w:szCs w:val="28"/>
          <w:lang w:val="en-US"/>
        </w:rPr>
        <w:t xml:space="preserve">In </w:t>
      </w:r>
      <w:r w:rsidR="005C0014">
        <w:rPr>
          <w:sz w:val="28"/>
          <w:szCs w:val="28"/>
          <w:lang w:val="en-US"/>
        </w:rPr>
        <w:t xml:space="preserve">the </w:t>
      </w:r>
      <w:r w:rsidRPr="005C0014">
        <w:rPr>
          <w:sz w:val="28"/>
          <w:szCs w:val="28"/>
          <w:lang w:val="en-US"/>
        </w:rPr>
        <w:t xml:space="preserve">works of scientists P. Rouz, S.N. Vorobyyov, A.N. Sinelnikov and J. Sinki the credit risk is considered as probability of approach of </w:t>
      </w:r>
      <w:r w:rsidR="005C0014">
        <w:rPr>
          <w:sz w:val="28"/>
          <w:szCs w:val="28"/>
          <w:lang w:val="en-US"/>
        </w:rPr>
        <w:t>the</w:t>
      </w:r>
      <w:r w:rsidRPr="005C0014">
        <w:rPr>
          <w:sz w:val="28"/>
          <w:szCs w:val="28"/>
          <w:lang w:val="en-US"/>
        </w:rPr>
        <w:t xml:space="preserve"> event. According to these scientists, the credit risk is determined from the point of view of probability theory (success or failure). </w:t>
      </w:r>
    </w:p>
    <w:p w:rsidR="00294841" w:rsidRPr="005C0014" w:rsidRDefault="005C0014" w:rsidP="001C7C3E">
      <w:pPr>
        <w:ind w:firstLine="709"/>
        <w:jc w:val="both"/>
        <w:rPr>
          <w:sz w:val="28"/>
          <w:szCs w:val="28"/>
          <w:lang w:val="en-US"/>
        </w:rPr>
      </w:pPr>
      <w:r>
        <w:rPr>
          <w:sz w:val="28"/>
          <w:szCs w:val="28"/>
          <w:lang w:val="en-US"/>
        </w:rPr>
        <w:t>C</w:t>
      </w:r>
      <w:r w:rsidR="001C7C3E" w:rsidRPr="005C0014">
        <w:rPr>
          <w:sz w:val="28"/>
          <w:szCs w:val="28"/>
          <w:lang w:val="en-US"/>
        </w:rPr>
        <w:t>redit risk as the possible event existing regardless of actions and the creditor's purposes is considered in N.V. Khokhlov's work.</w:t>
      </w:r>
    </w:p>
    <w:p w:rsidR="001C7C3E" w:rsidRPr="005C0014" w:rsidRDefault="001C7C3E" w:rsidP="001C7C3E">
      <w:pPr>
        <w:ind w:firstLine="709"/>
        <w:jc w:val="both"/>
        <w:rPr>
          <w:sz w:val="28"/>
          <w:szCs w:val="28"/>
          <w:lang w:val="en-US"/>
        </w:rPr>
      </w:pPr>
      <w:r w:rsidRPr="005C0014">
        <w:rPr>
          <w:sz w:val="28"/>
          <w:szCs w:val="28"/>
          <w:lang w:val="en-US"/>
        </w:rPr>
        <w:t>In V.G. Zolotogorov, A.N. Azriliyan and V.F. Korelsk</w:t>
      </w:r>
      <w:r w:rsidR="005C0014">
        <w:rPr>
          <w:sz w:val="28"/>
          <w:szCs w:val="28"/>
          <w:lang w:val="en-US"/>
        </w:rPr>
        <w:t>i</w:t>
      </w:r>
      <w:r w:rsidRPr="005C0014">
        <w:rPr>
          <w:sz w:val="28"/>
          <w:szCs w:val="28"/>
          <w:lang w:val="en-US"/>
        </w:rPr>
        <w:t xml:space="preserve">y's researches credit risk is understood as </w:t>
      </w:r>
      <w:r w:rsidR="005C0014">
        <w:rPr>
          <w:sz w:val="28"/>
          <w:szCs w:val="28"/>
          <w:lang w:val="en-US"/>
        </w:rPr>
        <w:t xml:space="preserve">a </w:t>
      </w:r>
      <w:r w:rsidRPr="005C0014">
        <w:rPr>
          <w:sz w:val="28"/>
          <w:szCs w:val="28"/>
          <w:lang w:val="en-US"/>
        </w:rPr>
        <w:t xml:space="preserve">danger of undesirable actions of the borrower. At the same time, </w:t>
      </w:r>
      <w:r w:rsidR="005C0014">
        <w:rPr>
          <w:sz w:val="28"/>
          <w:szCs w:val="28"/>
          <w:lang w:val="en-US"/>
        </w:rPr>
        <w:t xml:space="preserve">the </w:t>
      </w:r>
      <w:r w:rsidRPr="005C0014">
        <w:rPr>
          <w:sz w:val="28"/>
          <w:szCs w:val="28"/>
          <w:lang w:val="en-US"/>
        </w:rPr>
        <w:t xml:space="preserve">authors don't specify </w:t>
      </w:r>
      <w:r w:rsidR="005C0014">
        <w:rPr>
          <w:sz w:val="28"/>
          <w:szCs w:val="28"/>
          <w:lang w:val="en-US"/>
        </w:rPr>
        <w:t xml:space="preserve">the </w:t>
      </w:r>
      <w:r w:rsidRPr="005C0014">
        <w:rPr>
          <w:sz w:val="28"/>
          <w:szCs w:val="28"/>
          <w:lang w:val="en-US"/>
        </w:rPr>
        <w:t>essence of undesirable actions of the borrower, and also the actual event which is caused these actions.</w:t>
      </w:r>
    </w:p>
    <w:p w:rsidR="001C7C3E" w:rsidRPr="005C0014" w:rsidRDefault="005C0014" w:rsidP="001C7C3E">
      <w:pPr>
        <w:ind w:firstLine="709"/>
        <w:jc w:val="both"/>
        <w:rPr>
          <w:sz w:val="28"/>
          <w:szCs w:val="28"/>
          <w:lang w:val="en-US"/>
        </w:rPr>
      </w:pPr>
      <w:r>
        <w:rPr>
          <w:sz w:val="28"/>
          <w:szCs w:val="28"/>
          <w:lang w:val="en-US"/>
        </w:rPr>
        <w:lastRenderedPageBreak/>
        <w:t>C</w:t>
      </w:r>
      <w:r w:rsidR="001C7C3E" w:rsidRPr="005C0014">
        <w:rPr>
          <w:sz w:val="28"/>
          <w:szCs w:val="28"/>
          <w:lang w:val="en-US"/>
        </w:rPr>
        <w:t xml:space="preserve">redit risk is </w:t>
      </w:r>
      <w:r>
        <w:rPr>
          <w:sz w:val="28"/>
          <w:szCs w:val="28"/>
          <w:lang w:val="en-US"/>
        </w:rPr>
        <w:t xml:space="preserve">the </w:t>
      </w:r>
      <w:r w:rsidR="001C7C3E" w:rsidRPr="005C0014">
        <w:rPr>
          <w:sz w:val="28"/>
          <w:szCs w:val="28"/>
          <w:lang w:val="en-US"/>
        </w:rPr>
        <w:t xml:space="preserve">object of state regulation from the Central </w:t>
      </w:r>
      <w:r>
        <w:rPr>
          <w:sz w:val="28"/>
          <w:szCs w:val="28"/>
          <w:lang w:val="en-US"/>
        </w:rPr>
        <w:t>b</w:t>
      </w:r>
      <w:r w:rsidR="001C7C3E" w:rsidRPr="005C0014">
        <w:rPr>
          <w:sz w:val="28"/>
          <w:szCs w:val="28"/>
          <w:lang w:val="en-US"/>
        </w:rPr>
        <w:t xml:space="preserve">ank of Russian Federation. According to </w:t>
      </w:r>
      <w:r>
        <w:rPr>
          <w:sz w:val="28"/>
          <w:szCs w:val="28"/>
          <w:lang w:val="en-US"/>
        </w:rPr>
        <w:t xml:space="preserve">the </w:t>
      </w:r>
      <w:r w:rsidR="001C7C3E" w:rsidRPr="005C0014">
        <w:rPr>
          <w:sz w:val="28"/>
          <w:szCs w:val="28"/>
          <w:lang w:val="en-US"/>
        </w:rPr>
        <w:t xml:space="preserve">regulations of the Central </w:t>
      </w:r>
      <w:r>
        <w:rPr>
          <w:sz w:val="28"/>
          <w:szCs w:val="28"/>
          <w:lang w:val="en-US"/>
        </w:rPr>
        <w:t>b</w:t>
      </w:r>
      <w:r w:rsidR="001C7C3E" w:rsidRPr="005C0014">
        <w:rPr>
          <w:sz w:val="28"/>
          <w:szCs w:val="28"/>
          <w:lang w:val="en-US"/>
        </w:rPr>
        <w:t>ank</w:t>
      </w:r>
      <w:r w:rsidR="001C7C3E">
        <w:rPr>
          <w:rStyle w:val="a5"/>
          <w:sz w:val="28"/>
          <w:szCs w:val="28"/>
        </w:rPr>
        <w:footnoteReference w:id="2"/>
      </w:r>
      <w:r w:rsidR="001C7C3E" w:rsidRPr="005C0014">
        <w:rPr>
          <w:sz w:val="28"/>
          <w:szCs w:val="28"/>
          <w:lang w:val="en-US"/>
        </w:rPr>
        <w:t xml:space="preserve"> of Russian Federation, credit risk according to the loan is a loss by the loan of cost owing to </w:t>
      </w:r>
      <w:r>
        <w:rPr>
          <w:sz w:val="28"/>
          <w:szCs w:val="28"/>
          <w:lang w:val="en-US"/>
        </w:rPr>
        <w:t xml:space="preserve">the </w:t>
      </w:r>
      <w:r w:rsidR="001C7C3E" w:rsidRPr="005C0014">
        <w:rPr>
          <w:sz w:val="28"/>
          <w:szCs w:val="28"/>
          <w:lang w:val="en-US"/>
        </w:rPr>
        <w:t xml:space="preserve">non-execution or improper execution by the borrower of liabilities according to the loan to </w:t>
      </w:r>
      <w:r>
        <w:rPr>
          <w:sz w:val="28"/>
          <w:szCs w:val="28"/>
          <w:lang w:val="en-US"/>
        </w:rPr>
        <w:t xml:space="preserve">the </w:t>
      </w:r>
      <w:r w:rsidR="001C7C3E" w:rsidRPr="005C0014">
        <w:rPr>
          <w:sz w:val="28"/>
          <w:szCs w:val="28"/>
          <w:lang w:val="en-US"/>
        </w:rPr>
        <w:t>credit institution, or existence of real threat of such non-execution (improper execution).</w:t>
      </w:r>
    </w:p>
    <w:p w:rsidR="001C7C3E" w:rsidRPr="005C0014" w:rsidRDefault="001C7C3E" w:rsidP="001C7C3E">
      <w:pPr>
        <w:ind w:firstLine="709"/>
        <w:jc w:val="both"/>
        <w:rPr>
          <w:sz w:val="28"/>
          <w:szCs w:val="28"/>
          <w:lang w:val="en-US"/>
        </w:rPr>
      </w:pPr>
      <w:r w:rsidRPr="005C0014">
        <w:rPr>
          <w:sz w:val="28"/>
          <w:szCs w:val="28"/>
          <w:lang w:val="en-US"/>
        </w:rPr>
        <w:t xml:space="preserve">External and internal factors of business environment exert </w:t>
      </w:r>
      <w:r w:rsidR="005C0014">
        <w:rPr>
          <w:sz w:val="28"/>
          <w:szCs w:val="28"/>
          <w:lang w:val="en-US"/>
        </w:rPr>
        <w:t xml:space="preserve">the </w:t>
      </w:r>
      <w:r w:rsidRPr="005C0014">
        <w:rPr>
          <w:sz w:val="28"/>
          <w:szCs w:val="28"/>
          <w:lang w:val="en-US"/>
        </w:rPr>
        <w:t xml:space="preserve">impact on </w:t>
      </w:r>
      <w:r w:rsidR="005C0014">
        <w:rPr>
          <w:sz w:val="28"/>
          <w:szCs w:val="28"/>
          <w:lang w:val="en-US"/>
        </w:rPr>
        <w:t>the</w:t>
      </w:r>
      <w:r w:rsidRPr="005C0014">
        <w:rPr>
          <w:sz w:val="28"/>
          <w:szCs w:val="28"/>
          <w:lang w:val="en-US"/>
        </w:rPr>
        <w:t xml:space="preserve"> credit risk. External factors are </w:t>
      </w:r>
      <w:r w:rsidR="005C0014">
        <w:rPr>
          <w:sz w:val="28"/>
          <w:szCs w:val="28"/>
          <w:lang w:val="en-US"/>
        </w:rPr>
        <w:t xml:space="preserve">the </w:t>
      </w:r>
      <w:r w:rsidRPr="005C0014">
        <w:rPr>
          <w:sz w:val="28"/>
          <w:szCs w:val="28"/>
          <w:lang w:val="en-US"/>
        </w:rPr>
        <w:t xml:space="preserve">macroeconomic, country, regional, social, industry, inflation, political factors, and also </w:t>
      </w:r>
      <w:r w:rsidR="005C0014">
        <w:rPr>
          <w:sz w:val="28"/>
          <w:szCs w:val="28"/>
          <w:lang w:val="en-US"/>
        </w:rPr>
        <w:t xml:space="preserve">the </w:t>
      </w:r>
      <w:r w:rsidRPr="005C0014">
        <w:rPr>
          <w:sz w:val="28"/>
          <w:szCs w:val="28"/>
          <w:lang w:val="en-US"/>
        </w:rPr>
        <w:t xml:space="preserve">risk of legislative changes. As internal factors of </w:t>
      </w:r>
      <w:r w:rsidR="005C0014">
        <w:rPr>
          <w:sz w:val="28"/>
          <w:szCs w:val="28"/>
          <w:lang w:val="en-US"/>
        </w:rPr>
        <w:t>the</w:t>
      </w:r>
      <w:r w:rsidRPr="005C0014">
        <w:rPr>
          <w:sz w:val="28"/>
          <w:szCs w:val="28"/>
          <w:lang w:val="en-US"/>
        </w:rPr>
        <w:t xml:space="preserve"> credit risk it should be noted, first, the factors connected with </w:t>
      </w:r>
      <w:r w:rsidR="005C0014">
        <w:rPr>
          <w:sz w:val="28"/>
          <w:szCs w:val="28"/>
          <w:lang w:val="en-US"/>
        </w:rPr>
        <w:t xml:space="preserve">the </w:t>
      </w:r>
      <w:r w:rsidRPr="005C0014">
        <w:rPr>
          <w:sz w:val="28"/>
          <w:szCs w:val="28"/>
          <w:lang w:val="en-US"/>
        </w:rPr>
        <w:t xml:space="preserve">activities of creditor bank and, secondly, connected with </w:t>
      </w:r>
      <w:r w:rsidR="005C0014">
        <w:rPr>
          <w:sz w:val="28"/>
          <w:szCs w:val="28"/>
          <w:lang w:val="en-US"/>
        </w:rPr>
        <w:t xml:space="preserve">the </w:t>
      </w:r>
      <w:r w:rsidRPr="005C0014">
        <w:rPr>
          <w:sz w:val="28"/>
          <w:szCs w:val="28"/>
          <w:lang w:val="en-US"/>
        </w:rPr>
        <w:t xml:space="preserve">activities of the borrower. </w:t>
      </w:r>
      <w:r w:rsidR="005C0014">
        <w:rPr>
          <w:sz w:val="28"/>
          <w:szCs w:val="28"/>
          <w:lang w:val="en-US"/>
        </w:rPr>
        <w:t>To</w:t>
      </w:r>
      <w:r w:rsidR="005C0014" w:rsidRPr="005C0014">
        <w:rPr>
          <w:sz w:val="28"/>
          <w:szCs w:val="28"/>
          <w:lang w:val="en-US"/>
        </w:rPr>
        <w:t xml:space="preserve"> the first </w:t>
      </w:r>
      <w:r w:rsidRPr="005C0014">
        <w:rPr>
          <w:sz w:val="28"/>
          <w:szCs w:val="28"/>
          <w:lang w:val="en-US"/>
        </w:rPr>
        <w:t>the following factors</w:t>
      </w:r>
      <w:r w:rsidR="005C0014">
        <w:rPr>
          <w:sz w:val="28"/>
          <w:szCs w:val="28"/>
          <w:lang w:val="en-US"/>
        </w:rPr>
        <w:t xml:space="preserve"> are carried</w:t>
      </w:r>
      <w:r w:rsidRPr="005C0014">
        <w:rPr>
          <w:sz w:val="28"/>
          <w:szCs w:val="28"/>
          <w:lang w:val="en-US"/>
        </w:rPr>
        <w:t xml:space="preserve">: type of a market strategy, management level, adequacy of the choice of credit policy, risk of a credit product, concentration risk of a credit portfolio. The second group is formed by such factors as </w:t>
      </w:r>
      <w:r w:rsidR="005C0014">
        <w:rPr>
          <w:sz w:val="28"/>
          <w:szCs w:val="28"/>
          <w:lang w:val="en-US"/>
        </w:rPr>
        <w:t xml:space="preserve">a </w:t>
      </w:r>
      <w:r w:rsidRPr="005C0014">
        <w:rPr>
          <w:sz w:val="28"/>
          <w:szCs w:val="28"/>
          <w:lang w:val="en-US"/>
        </w:rPr>
        <w:t xml:space="preserve">risk of change of financial position, risk of change of service quality of a debt, risk of change of </w:t>
      </w:r>
      <w:r w:rsidR="005C0014">
        <w:rPr>
          <w:sz w:val="28"/>
          <w:szCs w:val="28"/>
          <w:lang w:val="en-US"/>
        </w:rPr>
        <w:t xml:space="preserve">the </w:t>
      </w:r>
      <w:r w:rsidRPr="005C0014">
        <w:rPr>
          <w:sz w:val="28"/>
          <w:szCs w:val="28"/>
          <w:lang w:val="en-US"/>
        </w:rPr>
        <w:t>quality of providing, risk of depreciation of providing, inappropriate use of the credit [4].</w:t>
      </w:r>
    </w:p>
    <w:p w:rsidR="001C7C3E" w:rsidRPr="005C0014" w:rsidRDefault="001C7C3E" w:rsidP="001C7C3E">
      <w:pPr>
        <w:ind w:firstLine="709"/>
        <w:jc w:val="both"/>
        <w:rPr>
          <w:sz w:val="28"/>
          <w:szCs w:val="28"/>
          <w:lang w:val="en-US"/>
        </w:rPr>
      </w:pPr>
      <w:r w:rsidRPr="005C0014">
        <w:rPr>
          <w:sz w:val="28"/>
          <w:szCs w:val="28"/>
          <w:lang w:val="en-US"/>
        </w:rPr>
        <w:t xml:space="preserve">Many Russian banks prior to the economic crisis of 2014 actively </w:t>
      </w:r>
      <w:r w:rsidR="005C0014">
        <w:rPr>
          <w:sz w:val="28"/>
          <w:szCs w:val="28"/>
          <w:lang w:val="en-US"/>
        </w:rPr>
        <w:t>used</w:t>
      </w:r>
      <w:r w:rsidRPr="005C0014">
        <w:rPr>
          <w:sz w:val="28"/>
          <w:szCs w:val="28"/>
          <w:lang w:val="en-US"/>
        </w:rPr>
        <w:t xml:space="preserve"> credit policy in the sphere of crediting of physical persons. </w:t>
      </w:r>
      <w:r w:rsidR="005C0014">
        <w:rPr>
          <w:sz w:val="28"/>
          <w:szCs w:val="28"/>
          <w:lang w:val="en-US"/>
        </w:rPr>
        <w:t>I</w:t>
      </w:r>
      <w:r w:rsidRPr="005C0014">
        <w:rPr>
          <w:sz w:val="28"/>
          <w:szCs w:val="28"/>
          <w:lang w:val="en-US"/>
        </w:rPr>
        <w:t xml:space="preserve">n the first half of 2013 the amount of the credits to physical persons grew by 13,7% (for the same period of 2012 growth of an indicator – for 18,4%). Now it is already difficult to provide life without </w:t>
      </w:r>
      <w:r w:rsidR="005C0014">
        <w:rPr>
          <w:sz w:val="28"/>
          <w:szCs w:val="28"/>
          <w:lang w:val="en-US"/>
        </w:rPr>
        <w:t xml:space="preserve">the </w:t>
      </w:r>
      <w:r w:rsidRPr="005C0014">
        <w:rPr>
          <w:sz w:val="28"/>
          <w:szCs w:val="28"/>
          <w:lang w:val="en-US"/>
        </w:rPr>
        <w:t>convenient banking products, among them: mortgage, car loans, overdrafts, credit cards, pos-credits (goods, vouchers, provision of medical services on credit etc.).</w:t>
      </w:r>
    </w:p>
    <w:p w:rsidR="001C7C3E" w:rsidRPr="005C0014" w:rsidRDefault="001C7C3E" w:rsidP="001C7C3E">
      <w:pPr>
        <w:ind w:firstLine="709"/>
        <w:jc w:val="both"/>
        <w:rPr>
          <w:sz w:val="28"/>
          <w:szCs w:val="28"/>
          <w:lang w:val="en-US"/>
        </w:rPr>
      </w:pPr>
      <w:r w:rsidRPr="005C0014">
        <w:rPr>
          <w:sz w:val="28"/>
          <w:szCs w:val="28"/>
          <w:lang w:val="en-US"/>
        </w:rPr>
        <w:t xml:space="preserve">Demand of physical persons for </w:t>
      </w:r>
      <w:r w:rsidR="005C0014">
        <w:rPr>
          <w:sz w:val="28"/>
          <w:szCs w:val="28"/>
          <w:lang w:val="en-US"/>
        </w:rPr>
        <w:t xml:space="preserve">the </w:t>
      </w:r>
      <w:r w:rsidRPr="005C0014">
        <w:rPr>
          <w:sz w:val="28"/>
          <w:szCs w:val="28"/>
          <w:lang w:val="en-US"/>
        </w:rPr>
        <w:t xml:space="preserve">banking products was very high. At the same time, consumer crediting which amount in the first half of the year 2013 increased by 15,9% was the key direction of the retail credit market in 2013. During this period in </w:t>
      </w:r>
      <w:r w:rsidR="005C0014">
        <w:rPr>
          <w:sz w:val="28"/>
          <w:szCs w:val="28"/>
          <w:lang w:val="en-US"/>
        </w:rPr>
        <w:t xml:space="preserve">the </w:t>
      </w:r>
      <w:r w:rsidRPr="005C0014">
        <w:rPr>
          <w:sz w:val="28"/>
          <w:szCs w:val="28"/>
          <w:lang w:val="en-US"/>
        </w:rPr>
        <w:t>structure of retail credit portfolio</w:t>
      </w:r>
      <w:r>
        <w:rPr>
          <w:rStyle w:val="a5"/>
          <w:sz w:val="28"/>
          <w:szCs w:val="28"/>
        </w:rPr>
        <w:footnoteReference w:id="3"/>
      </w:r>
      <w:r w:rsidRPr="005C0014">
        <w:rPr>
          <w:sz w:val="28"/>
          <w:szCs w:val="28"/>
          <w:lang w:val="en-US"/>
        </w:rPr>
        <w:t xml:space="preserve"> more than 60% occupied </w:t>
      </w:r>
      <w:r w:rsidR="005C0014">
        <w:rPr>
          <w:sz w:val="28"/>
          <w:szCs w:val="28"/>
          <w:lang w:val="en-US"/>
        </w:rPr>
        <w:t xml:space="preserve">the </w:t>
      </w:r>
      <w:r w:rsidRPr="005C0014">
        <w:rPr>
          <w:sz w:val="28"/>
          <w:szCs w:val="28"/>
          <w:lang w:val="en-US"/>
        </w:rPr>
        <w:t xml:space="preserve">consumer loans, and the amount of the mortgage housing loans for January – May, 2013 increased by 10,8%. </w:t>
      </w:r>
    </w:p>
    <w:p w:rsidR="001C7C3E" w:rsidRPr="005C0014" w:rsidRDefault="005C0014" w:rsidP="001C7C3E">
      <w:pPr>
        <w:ind w:firstLine="709"/>
        <w:jc w:val="both"/>
        <w:rPr>
          <w:sz w:val="28"/>
          <w:szCs w:val="28"/>
          <w:lang w:val="en-US"/>
        </w:rPr>
      </w:pPr>
      <w:r>
        <w:rPr>
          <w:sz w:val="28"/>
          <w:szCs w:val="28"/>
          <w:lang w:val="en-US"/>
        </w:rPr>
        <w:t>E</w:t>
      </w:r>
      <w:r w:rsidR="001C7C3E" w:rsidRPr="005C0014">
        <w:rPr>
          <w:sz w:val="28"/>
          <w:szCs w:val="28"/>
          <w:lang w:val="en-US"/>
        </w:rPr>
        <w:t xml:space="preserve">conomic crisis of the Russian Federation entailed serious social and economic problems both </w:t>
      </w:r>
      <w:r>
        <w:rPr>
          <w:sz w:val="28"/>
          <w:szCs w:val="28"/>
          <w:lang w:val="en-US"/>
        </w:rPr>
        <w:t xml:space="preserve">the </w:t>
      </w:r>
      <w:r w:rsidR="001C7C3E" w:rsidRPr="005C0014">
        <w:rPr>
          <w:sz w:val="28"/>
          <w:szCs w:val="28"/>
          <w:lang w:val="en-US"/>
        </w:rPr>
        <w:t xml:space="preserve">country macroeconomics, and economies at the level of territorial subjects of the Russian Federation: unemployment growth, migratory processes within the country, increase in </w:t>
      </w:r>
      <w:r>
        <w:rPr>
          <w:sz w:val="28"/>
          <w:szCs w:val="28"/>
          <w:lang w:val="en-US"/>
        </w:rPr>
        <w:t xml:space="preserve">the </w:t>
      </w:r>
      <w:r w:rsidR="001C7C3E" w:rsidRPr="005C0014">
        <w:rPr>
          <w:sz w:val="28"/>
          <w:szCs w:val="28"/>
          <w:lang w:val="en-US"/>
        </w:rPr>
        <w:t xml:space="preserve">prices for products and housing and communal services. Sharp instability of financial position of the population caused inability of physical persons to accompany </w:t>
      </w:r>
      <w:r>
        <w:rPr>
          <w:sz w:val="28"/>
          <w:szCs w:val="28"/>
          <w:lang w:val="en-US"/>
        </w:rPr>
        <w:t xml:space="preserve">the </w:t>
      </w:r>
      <w:r w:rsidR="001C7C3E" w:rsidRPr="005C0014">
        <w:rPr>
          <w:sz w:val="28"/>
          <w:szCs w:val="28"/>
          <w:lang w:val="en-US"/>
        </w:rPr>
        <w:t xml:space="preserve">earlier purchased credit products that caused sharp jump of delays and growth of defaults of </w:t>
      </w:r>
      <w:r>
        <w:rPr>
          <w:sz w:val="28"/>
          <w:szCs w:val="28"/>
          <w:lang w:val="en-US"/>
        </w:rPr>
        <w:t>the</w:t>
      </w:r>
      <w:r w:rsidR="001C7C3E" w:rsidRPr="005C0014">
        <w:rPr>
          <w:sz w:val="28"/>
          <w:szCs w:val="28"/>
          <w:lang w:val="en-US"/>
        </w:rPr>
        <w:t xml:space="preserve"> credit portfolio.</w:t>
      </w:r>
    </w:p>
    <w:p w:rsidR="001C7C3E" w:rsidRPr="005C0014" w:rsidRDefault="005C0014" w:rsidP="001C7C3E">
      <w:pPr>
        <w:ind w:firstLine="709"/>
        <w:jc w:val="both"/>
        <w:rPr>
          <w:sz w:val="28"/>
          <w:szCs w:val="28"/>
          <w:lang w:val="en-US"/>
        </w:rPr>
      </w:pPr>
      <w:r>
        <w:rPr>
          <w:sz w:val="28"/>
          <w:szCs w:val="28"/>
          <w:lang w:val="en-US"/>
        </w:rPr>
        <w:t>The a</w:t>
      </w:r>
      <w:r w:rsidR="001C7C3E" w:rsidRPr="005C0014">
        <w:rPr>
          <w:sz w:val="28"/>
          <w:szCs w:val="28"/>
          <w:lang w:val="en-US"/>
        </w:rPr>
        <w:t xml:space="preserve">nalysts note that the peak of growth of </w:t>
      </w:r>
      <w:r>
        <w:rPr>
          <w:sz w:val="28"/>
          <w:szCs w:val="28"/>
          <w:lang w:val="en-US"/>
        </w:rPr>
        <w:t>the</w:t>
      </w:r>
      <w:r w:rsidR="001C7C3E" w:rsidRPr="005C0014">
        <w:rPr>
          <w:sz w:val="28"/>
          <w:szCs w:val="28"/>
          <w:lang w:val="en-US"/>
        </w:rPr>
        <w:t xml:space="preserve"> overdue debt on the credits for purchase of consumer goods, car loans and mortgage fell on January, 2016</w:t>
      </w:r>
      <w:r w:rsidR="001C7C3E">
        <w:rPr>
          <w:rStyle w:val="a5"/>
          <w:sz w:val="28"/>
          <w:szCs w:val="28"/>
        </w:rPr>
        <w:footnoteReference w:id="4"/>
      </w:r>
      <w:r w:rsidR="001C7C3E" w:rsidRPr="005C0014">
        <w:rPr>
          <w:sz w:val="28"/>
          <w:szCs w:val="28"/>
          <w:lang w:val="en-US"/>
        </w:rPr>
        <w:t xml:space="preserve">. For 2015 Russians owed to </w:t>
      </w:r>
      <w:r>
        <w:rPr>
          <w:sz w:val="28"/>
          <w:szCs w:val="28"/>
          <w:lang w:val="en-US"/>
        </w:rPr>
        <w:t xml:space="preserve">the </w:t>
      </w:r>
      <w:r w:rsidR="001C7C3E" w:rsidRPr="005C0014">
        <w:rPr>
          <w:sz w:val="28"/>
          <w:szCs w:val="28"/>
          <w:lang w:val="en-US"/>
        </w:rPr>
        <w:t xml:space="preserve">banks about 11 trillion rub, total quantity of debtors </w:t>
      </w:r>
      <w:r w:rsidR="001C7C3E" w:rsidRPr="005C0014">
        <w:rPr>
          <w:sz w:val="28"/>
          <w:szCs w:val="28"/>
          <w:lang w:val="en-US"/>
        </w:rPr>
        <w:lastRenderedPageBreak/>
        <w:t xml:space="preserve">– about 40 million people, more than a half of </w:t>
      </w:r>
      <w:r>
        <w:rPr>
          <w:sz w:val="28"/>
          <w:szCs w:val="28"/>
          <w:lang w:val="en-US"/>
        </w:rPr>
        <w:t>the</w:t>
      </w:r>
      <w:r w:rsidR="001C7C3E" w:rsidRPr="005C0014">
        <w:rPr>
          <w:sz w:val="28"/>
          <w:szCs w:val="28"/>
          <w:lang w:val="en-US"/>
        </w:rPr>
        <w:t xml:space="preserve"> economically active population of the country is able to </w:t>
      </w:r>
      <w:r>
        <w:rPr>
          <w:sz w:val="28"/>
          <w:szCs w:val="28"/>
          <w:lang w:val="en-US"/>
        </w:rPr>
        <w:t>pay</w:t>
      </w:r>
      <w:r w:rsidR="001C7C3E" w:rsidRPr="005C0014">
        <w:rPr>
          <w:sz w:val="28"/>
          <w:szCs w:val="28"/>
          <w:lang w:val="en-US"/>
        </w:rPr>
        <w:t xml:space="preserve"> the</w:t>
      </w:r>
      <w:r>
        <w:rPr>
          <w:sz w:val="28"/>
          <w:szCs w:val="28"/>
          <w:lang w:val="en-US"/>
        </w:rPr>
        <w:t>ir</w:t>
      </w:r>
      <w:r w:rsidR="001C7C3E" w:rsidRPr="005C0014">
        <w:rPr>
          <w:sz w:val="28"/>
          <w:szCs w:val="28"/>
          <w:lang w:val="en-US"/>
        </w:rPr>
        <w:t xml:space="preserve"> debts – about 8 million rubles. </w:t>
      </w:r>
    </w:p>
    <w:p w:rsidR="001C7C3E" w:rsidRPr="005C0014" w:rsidRDefault="001C7C3E" w:rsidP="001C7C3E">
      <w:pPr>
        <w:ind w:firstLine="709"/>
        <w:jc w:val="both"/>
        <w:rPr>
          <w:sz w:val="28"/>
          <w:szCs w:val="28"/>
          <w:lang w:val="en-US"/>
        </w:rPr>
      </w:pPr>
      <w:r w:rsidRPr="005C0014">
        <w:rPr>
          <w:sz w:val="28"/>
          <w:szCs w:val="28"/>
          <w:lang w:val="en-US"/>
        </w:rPr>
        <w:t xml:space="preserve">The highest growth rates of delay were shown by the mortgage segment differing in stability. Here </w:t>
      </w:r>
      <w:r w:rsidR="005C0014">
        <w:rPr>
          <w:sz w:val="28"/>
          <w:szCs w:val="28"/>
          <w:lang w:val="en-US"/>
        </w:rPr>
        <w:t xml:space="preserve">an </w:t>
      </w:r>
      <w:r w:rsidRPr="005C0014">
        <w:rPr>
          <w:sz w:val="28"/>
          <w:szCs w:val="28"/>
          <w:lang w:val="en-US"/>
        </w:rPr>
        <w:t xml:space="preserve">increase in delay for 2015 </w:t>
      </w:r>
      <w:r w:rsidR="005C0014">
        <w:rPr>
          <w:sz w:val="28"/>
          <w:szCs w:val="28"/>
          <w:lang w:val="en-US"/>
        </w:rPr>
        <w:t>made</w:t>
      </w:r>
      <w:r w:rsidRPr="005C0014">
        <w:rPr>
          <w:sz w:val="28"/>
          <w:szCs w:val="28"/>
          <w:lang w:val="en-US"/>
        </w:rPr>
        <w:t xml:space="preserve"> 58% or 132 billion rubles.</w:t>
      </w:r>
    </w:p>
    <w:p w:rsidR="001C7C3E" w:rsidRPr="005C0014" w:rsidRDefault="001C7C3E" w:rsidP="001C7C3E">
      <w:pPr>
        <w:ind w:firstLine="709"/>
        <w:jc w:val="both"/>
        <w:rPr>
          <w:sz w:val="28"/>
          <w:szCs w:val="28"/>
          <w:lang w:val="en-US"/>
        </w:rPr>
      </w:pPr>
      <w:r w:rsidRPr="005C0014">
        <w:rPr>
          <w:sz w:val="28"/>
          <w:szCs w:val="28"/>
          <w:lang w:val="en-US"/>
        </w:rPr>
        <w:t xml:space="preserve">The quantity of overdue loans </w:t>
      </w:r>
      <w:r w:rsidR="005C0014">
        <w:rPr>
          <w:sz w:val="28"/>
          <w:szCs w:val="28"/>
          <w:lang w:val="en-US"/>
        </w:rPr>
        <w:t xml:space="preserve">in </w:t>
      </w:r>
      <w:r w:rsidRPr="005C0014">
        <w:rPr>
          <w:sz w:val="28"/>
          <w:szCs w:val="28"/>
          <w:lang w:val="en-US"/>
        </w:rPr>
        <w:t xml:space="preserve">cash in 2015 grew by 9% (to 7,2 million loans) or to 709 billion rubles, car loans – for 5% (to 189 thousand loans) or to 68 billion rubles. The number of credit cards with </w:t>
      </w:r>
      <w:r w:rsidR="005C0014">
        <w:rPr>
          <w:sz w:val="28"/>
          <w:szCs w:val="28"/>
          <w:lang w:val="en-US"/>
        </w:rPr>
        <w:t xml:space="preserve">the </w:t>
      </w:r>
      <w:r w:rsidRPr="005C0014">
        <w:rPr>
          <w:sz w:val="28"/>
          <w:szCs w:val="28"/>
          <w:lang w:val="en-US"/>
        </w:rPr>
        <w:t>overdue loans increased by 11% (to 5,1 million pieces). The delay amount on credit cards grew in a year by 54% (to 242 billion rubles)</w:t>
      </w:r>
      <w:r>
        <w:rPr>
          <w:rStyle w:val="a5"/>
          <w:sz w:val="28"/>
          <w:szCs w:val="28"/>
        </w:rPr>
        <w:footnoteReference w:id="5"/>
      </w:r>
      <w:r w:rsidRPr="005C0014">
        <w:rPr>
          <w:sz w:val="28"/>
          <w:szCs w:val="28"/>
          <w:lang w:val="en-US"/>
        </w:rPr>
        <w:t>.</w:t>
      </w:r>
    </w:p>
    <w:p w:rsidR="001C7C3E" w:rsidRPr="005C0014" w:rsidRDefault="001C7C3E" w:rsidP="001C7C3E">
      <w:pPr>
        <w:ind w:firstLine="709"/>
        <w:jc w:val="both"/>
        <w:rPr>
          <w:sz w:val="28"/>
          <w:szCs w:val="28"/>
          <w:lang w:val="en-US"/>
        </w:rPr>
      </w:pPr>
      <w:r w:rsidRPr="005C0014">
        <w:rPr>
          <w:sz w:val="28"/>
          <w:szCs w:val="28"/>
          <w:lang w:val="en-US"/>
        </w:rPr>
        <w:t xml:space="preserve">According to RIA </w:t>
      </w:r>
      <w:r w:rsidR="005C0014">
        <w:rPr>
          <w:sz w:val="28"/>
          <w:szCs w:val="28"/>
          <w:lang w:val="en-US"/>
        </w:rPr>
        <w:t>News</w:t>
      </w:r>
      <w:r w:rsidRPr="005C0014">
        <w:rPr>
          <w:sz w:val="28"/>
          <w:szCs w:val="28"/>
          <w:lang w:val="en-US"/>
        </w:rPr>
        <w:t xml:space="preserve">? The Central </w:t>
      </w:r>
      <w:r w:rsidR="005C0014">
        <w:rPr>
          <w:sz w:val="28"/>
          <w:szCs w:val="28"/>
          <w:lang w:val="en-US"/>
        </w:rPr>
        <w:t>b</w:t>
      </w:r>
      <w:r w:rsidRPr="005C0014">
        <w:rPr>
          <w:sz w:val="28"/>
          <w:szCs w:val="28"/>
          <w:lang w:val="en-US"/>
        </w:rPr>
        <w:t xml:space="preserve">ank of the Russian Federation as of December 24, 2015 revoked the licenses from 93 banks and </w:t>
      </w:r>
      <w:r w:rsidR="005C0014">
        <w:rPr>
          <w:sz w:val="28"/>
          <w:szCs w:val="28"/>
          <w:lang w:val="en-US"/>
        </w:rPr>
        <w:t xml:space="preserve">the </w:t>
      </w:r>
      <w:r w:rsidRPr="005C0014">
        <w:rPr>
          <w:sz w:val="28"/>
          <w:szCs w:val="28"/>
          <w:lang w:val="en-US"/>
        </w:rPr>
        <w:t>non-bank institutions (against 86 in 2014)</w:t>
      </w:r>
      <w:r>
        <w:rPr>
          <w:rStyle w:val="a5"/>
          <w:sz w:val="28"/>
          <w:szCs w:val="28"/>
        </w:rPr>
        <w:footnoteReference w:id="6"/>
      </w:r>
      <w:r w:rsidRPr="005C0014">
        <w:rPr>
          <w:sz w:val="28"/>
          <w:szCs w:val="28"/>
          <w:lang w:val="en-US"/>
        </w:rPr>
        <w:t>.</w:t>
      </w:r>
    </w:p>
    <w:p w:rsidR="001C7C3E" w:rsidRPr="005C0014" w:rsidRDefault="001C7C3E" w:rsidP="001C7C3E">
      <w:pPr>
        <w:ind w:firstLine="709"/>
        <w:jc w:val="both"/>
        <w:rPr>
          <w:sz w:val="28"/>
          <w:szCs w:val="28"/>
          <w:lang w:val="en-US"/>
        </w:rPr>
      </w:pPr>
      <w:r w:rsidRPr="005C0014">
        <w:rPr>
          <w:sz w:val="28"/>
          <w:szCs w:val="28"/>
          <w:lang w:val="en-US"/>
        </w:rPr>
        <w:t xml:space="preserve">As of January, 2016 the overdue debt amount on </w:t>
      </w:r>
      <w:r w:rsidR="005C0014">
        <w:rPr>
          <w:sz w:val="28"/>
          <w:szCs w:val="28"/>
          <w:lang w:val="en-US"/>
        </w:rPr>
        <w:t>the</w:t>
      </w:r>
      <w:r w:rsidRPr="005C0014">
        <w:rPr>
          <w:sz w:val="28"/>
          <w:szCs w:val="28"/>
          <w:lang w:val="en-US"/>
        </w:rPr>
        <w:t xml:space="preserve"> retail portfolio at the level of the Russian Federation (the consumer credits, mortgage, car loans, debts on credit cards) in January, 2016 increased by 2,1%.</w:t>
      </w:r>
    </w:p>
    <w:p w:rsidR="001C7C3E" w:rsidRPr="005C0014" w:rsidRDefault="001C7C3E" w:rsidP="001C7C3E">
      <w:pPr>
        <w:ind w:firstLine="709"/>
        <w:jc w:val="both"/>
        <w:rPr>
          <w:sz w:val="28"/>
          <w:szCs w:val="28"/>
          <w:lang w:val="en-US"/>
        </w:rPr>
      </w:pPr>
      <w:r w:rsidRPr="005C0014">
        <w:rPr>
          <w:sz w:val="28"/>
          <w:szCs w:val="28"/>
          <w:lang w:val="en-US"/>
        </w:rPr>
        <w:t xml:space="preserve">Data of the Central </w:t>
      </w:r>
      <w:r w:rsidR="005C0014">
        <w:rPr>
          <w:sz w:val="28"/>
          <w:szCs w:val="28"/>
          <w:lang w:val="en-US"/>
        </w:rPr>
        <w:t>b</w:t>
      </w:r>
      <w:r w:rsidRPr="005C0014">
        <w:rPr>
          <w:sz w:val="28"/>
          <w:szCs w:val="28"/>
          <w:lang w:val="en-US"/>
        </w:rPr>
        <w:t xml:space="preserve">ank demonstrate that the specific weight of delay of physical persons in a total amount of credit portfolio reached 8,3%. An overdue debt on </w:t>
      </w:r>
      <w:r w:rsidR="005C0014">
        <w:rPr>
          <w:sz w:val="28"/>
          <w:szCs w:val="28"/>
          <w:lang w:val="en-US"/>
        </w:rPr>
        <w:t>the</w:t>
      </w:r>
      <w:r w:rsidRPr="005C0014">
        <w:rPr>
          <w:sz w:val="28"/>
          <w:szCs w:val="28"/>
          <w:lang w:val="en-US"/>
        </w:rPr>
        <w:t xml:space="preserve"> corporate portfolio grew in January by 12,1%. </w:t>
      </w:r>
      <w:r w:rsidR="005C0014">
        <w:rPr>
          <w:sz w:val="28"/>
          <w:szCs w:val="28"/>
          <w:lang w:val="en-US"/>
        </w:rPr>
        <w:t>S</w:t>
      </w:r>
      <w:r w:rsidRPr="005C0014">
        <w:rPr>
          <w:sz w:val="28"/>
          <w:szCs w:val="28"/>
          <w:lang w:val="en-US"/>
        </w:rPr>
        <w:t xml:space="preserve">pecific weight of </w:t>
      </w:r>
      <w:r w:rsidR="005C0014">
        <w:rPr>
          <w:sz w:val="28"/>
          <w:szCs w:val="28"/>
          <w:lang w:val="en-US"/>
        </w:rPr>
        <w:t>the</w:t>
      </w:r>
      <w:r w:rsidRPr="005C0014">
        <w:rPr>
          <w:sz w:val="28"/>
          <w:szCs w:val="28"/>
          <w:lang w:val="en-US"/>
        </w:rPr>
        <w:t xml:space="preserve"> overdue debt </w:t>
      </w:r>
      <w:r w:rsidR="005C0014">
        <w:rPr>
          <w:sz w:val="28"/>
          <w:szCs w:val="28"/>
          <w:lang w:val="en-US"/>
        </w:rPr>
        <w:t>on</w:t>
      </w:r>
      <w:r w:rsidRPr="005C0014">
        <w:rPr>
          <w:sz w:val="28"/>
          <w:szCs w:val="28"/>
          <w:lang w:val="en-US"/>
        </w:rPr>
        <w:t xml:space="preserve"> credits</w:t>
      </w:r>
      <w:r w:rsidR="005C0014">
        <w:rPr>
          <w:sz w:val="28"/>
          <w:szCs w:val="28"/>
          <w:lang w:val="en-US"/>
        </w:rPr>
        <w:t xml:space="preserve"> to</w:t>
      </w:r>
      <w:r w:rsidRPr="005C0014">
        <w:rPr>
          <w:sz w:val="28"/>
          <w:szCs w:val="28"/>
          <w:lang w:val="en-US"/>
        </w:rPr>
        <w:t xml:space="preserve"> business </w:t>
      </w:r>
      <w:r w:rsidR="005C0014">
        <w:rPr>
          <w:sz w:val="28"/>
          <w:szCs w:val="28"/>
          <w:lang w:val="en-US"/>
        </w:rPr>
        <w:t xml:space="preserve">arouse </w:t>
      </w:r>
      <w:r w:rsidRPr="005C0014">
        <w:rPr>
          <w:sz w:val="28"/>
          <w:szCs w:val="28"/>
          <w:lang w:val="en-US"/>
        </w:rPr>
        <w:t>in a month from 6,2% to 6,8%</w:t>
      </w:r>
      <w:r>
        <w:rPr>
          <w:rStyle w:val="a5"/>
          <w:sz w:val="28"/>
          <w:szCs w:val="28"/>
        </w:rPr>
        <w:footnoteReference w:id="7"/>
      </w:r>
      <w:r w:rsidRPr="005C0014">
        <w:rPr>
          <w:sz w:val="28"/>
          <w:szCs w:val="28"/>
          <w:lang w:val="en-US"/>
        </w:rPr>
        <w:t>.</w:t>
      </w:r>
    </w:p>
    <w:p w:rsidR="001C7C3E" w:rsidRPr="005C0014" w:rsidRDefault="001C7C3E" w:rsidP="001C7C3E">
      <w:pPr>
        <w:ind w:firstLine="709"/>
        <w:jc w:val="both"/>
        <w:rPr>
          <w:sz w:val="28"/>
          <w:szCs w:val="28"/>
          <w:lang w:val="en-US"/>
        </w:rPr>
      </w:pPr>
      <w:r w:rsidRPr="005C0014">
        <w:rPr>
          <w:sz w:val="28"/>
          <w:szCs w:val="28"/>
          <w:lang w:val="en-US"/>
        </w:rPr>
        <w:t xml:space="preserve">In this regard, crash of many domestic banks in the conditions of economic crisis of the country which was promptly starting in 2014 against the background of input of the international sanctions revealed inefficiency of </w:t>
      </w:r>
      <w:r w:rsidR="005C0014">
        <w:rPr>
          <w:sz w:val="28"/>
          <w:szCs w:val="28"/>
          <w:lang w:val="en-US"/>
        </w:rPr>
        <w:t xml:space="preserve">the </w:t>
      </w:r>
      <w:r w:rsidRPr="005C0014">
        <w:rPr>
          <w:sz w:val="28"/>
          <w:szCs w:val="28"/>
          <w:lang w:val="en-US"/>
        </w:rPr>
        <w:t xml:space="preserve">policy of credit risk management of </w:t>
      </w:r>
      <w:r w:rsidR="005C0014">
        <w:rPr>
          <w:sz w:val="28"/>
          <w:szCs w:val="28"/>
          <w:lang w:val="en-US"/>
        </w:rPr>
        <w:t xml:space="preserve">the </w:t>
      </w:r>
      <w:r w:rsidRPr="005C0014">
        <w:rPr>
          <w:sz w:val="28"/>
          <w:szCs w:val="28"/>
          <w:lang w:val="en-US"/>
        </w:rPr>
        <w:t xml:space="preserve">credit institutions, including </w:t>
      </w:r>
      <w:r w:rsidR="005C0014">
        <w:rPr>
          <w:sz w:val="28"/>
          <w:szCs w:val="28"/>
          <w:lang w:val="en-US"/>
        </w:rPr>
        <w:t xml:space="preserve">a </w:t>
      </w:r>
      <w:r w:rsidRPr="005C0014">
        <w:rPr>
          <w:sz w:val="28"/>
          <w:szCs w:val="28"/>
          <w:lang w:val="en-US"/>
        </w:rPr>
        <w:t xml:space="preserve">lack of the complex analysis of all factors of credit risk. </w:t>
      </w:r>
    </w:p>
    <w:p w:rsidR="001C7C3E" w:rsidRPr="005C0014" w:rsidRDefault="005C0014" w:rsidP="001C7C3E">
      <w:pPr>
        <w:ind w:firstLine="709"/>
        <w:jc w:val="both"/>
        <w:rPr>
          <w:sz w:val="28"/>
          <w:szCs w:val="28"/>
          <w:lang w:val="en-US"/>
        </w:rPr>
      </w:pPr>
      <w:r>
        <w:rPr>
          <w:sz w:val="28"/>
          <w:szCs w:val="28"/>
          <w:lang w:val="en-US"/>
        </w:rPr>
        <w:t>The m</w:t>
      </w:r>
      <w:r w:rsidR="001C7C3E" w:rsidRPr="005C0014">
        <w:rPr>
          <w:sz w:val="28"/>
          <w:szCs w:val="28"/>
          <w:lang w:val="en-US"/>
        </w:rPr>
        <w:t xml:space="preserve">ost credit institutions within </w:t>
      </w:r>
      <w:r>
        <w:rPr>
          <w:sz w:val="28"/>
          <w:szCs w:val="28"/>
          <w:lang w:val="en-US"/>
        </w:rPr>
        <w:t xml:space="preserve">the </w:t>
      </w:r>
      <w:r w:rsidR="001C7C3E" w:rsidRPr="005C0014">
        <w:rPr>
          <w:sz w:val="28"/>
          <w:szCs w:val="28"/>
          <w:lang w:val="en-US"/>
        </w:rPr>
        <w:t xml:space="preserve">departments of product risk management develop </w:t>
      </w:r>
      <w:r>
        <w:rPr>
          <w:sz w:val="28"/>
          <w:szCs w:val="28"/>
          <w:lang w:val="en-US"/>
        </w:rPr>
        <w:t xml:space="preserve">the </w:t>
      </w:r>
      <w:r w:rsidR="001C7C3E" w:rsidRPr="005C0014">
        <w:rPr>
          <w:sz w:val="28"/>
          <w:szCs w:val="28"/>
          <w:lang w:val="en-US"/>
        </w:rPr>
        <w:t xml:space="preserve">own methods of management of credit risks. It is necessary to carry the following </w:t>
      </w:r>
      <w:r>
        <w:rPr>
          <w:sz w:val="28"/>
          <w:szCs w:val="28"/>
          <w:lang w:val="en-US"/>
        </w:rPr>
        <w:t>instruments</w:t>
      </w:r>
      <w:r w:rsidR="001C7C3E" w:rsidRPr="005C0014">
        <w:rPr>
          <w:sz w:val="28"/>
          <w:szCs w:val="28"/>
          <w:lang w:val="en-US"/>
        </w:rPr>
        <w:t xml:space="preserve"> to </w:t>
      </w:r>
      <w:r>
        <w:rPr>
          <w:sz w:val="28"/>
          <w:szCs w:val="28"/>
          <w:lang w:val="en-US"/>
        </w:rPr>
        <w:t xml:space="preserve">a </w:t>
      </w:r>
      <w:r w:rsidR="001C7C3E" w:rsidRPr="005C0014">
        <w:rPr>
          <w:sz w:val="28"/>
          <w:szCs w:val="28"/>
          <w:lang w:val="en-US"/>
        </w:rPr>
        <w:t>number of traditional methods:</w:t>
      </w:r>
    </w:p>
    <w:p w:rsidR="001C7C3E" w:rsidRPr="005C0014" w:rsidRDefault="001C7C3E" w:rsidP="001C7C3E">
      <w:pPr>
        <w:ind w:firstLine="709"/>
        <w:jc w:val="both"/>
        <w:rPr>
          <w:sz w:val="28"/>
          <w:szCs w:val="28"/>
          <w:lang w:val="en-US"/>
        </w:rPr>
      </w:pPr>
      <w:r w:rsidRPr="005C0014">
        <w:rPr>
          <w:sz w:val="28"/>
          <w:szCs w:val="28"/>
          <w:lang w:val="en-US"/>
        </w:rPr>
        <w:t>- credit</w:t>
      </w:r>
      <w:r w:rsidR="005C0014">
        <w:rPr>
          <w:sz w:val="28"/>
          <w:szCs w:val="28"/>
          <w:lang w:val="en-US"/>
        </w:rPr>
        <w:t xml:space="preserve"> </w:t>
      </w:r>
      <w:r w:rsidRPr="005C0014">
        <w:rPr>
          <w:sz w:val="28"/>
          <w:szCs w:val="28"/>
          <w:lang w:val="en-US"/>
        </w:rPr>
        <w:t>s</w:t>
      </w:r>
      <w:r w:rsidR="00432D3E">
        <w:rPr>
          <w:sz w:val="28"/>
          <w:szCs w:val="28"/>
          <w:lang w:val="en-US"/>
        </w:rPr>
        <w:t>c</w:t>
      </w:r>
      <w:r w:rsidRPr="005C0014">
        <w:rPr>
          <w:sz w:val="28"/>
          <w:szCs w:val="28"/>
          <w:lang w:val="en-US"/>
        </w:rPr>
        <w:t>oring;</w:t>
      </w:r>
    </w:p>
    <w:p w:rsidR="001C7C3E" w:rsidRPr="005C0014" w:rsidRDefault="001C7C3E" w:rsidP="001C7C3E">
      <w:pPr>
        <w:ind w:firstLine="709"/>
        <w:jc w:val="both"/>
        <w:rPr>
          <w:sz w:val="28"/>
          <w:szCs w:val="28"/>
          <w:lang w:val="en-US"/>
        </w:rPr>
      </w:pPr>
      <w:r w:rsidRPr="005C0014">
        <w:rPr>
          <w:sz w:val="28"/>
          <w:szCs w:val="28"/>
          <w:lang w:val="en-US"/>
        </w:rPr>
        <w:t>- questionnaire of the credit expert;</w:t>
      </w:r>
    </w:p>
    <w:p w:rsidR="001C7C3E" w:rsidRPr="005C0014" w:rsidRDefault="001C7C3E" w:rsidP="001C7C3E">
      <w:pPr>
        <w:ind w:firstLine="709"/>
        <w:jc w:val="both"/>
        <w:rPr>
          <w:sz w:val="28"/>
          <w:szCs w:val="28"/>
          <w:lang w:val="en-US"/>
        </w:rPr>
      </w:pPr>
      <w:r w:rsidRPr="005C0014">
        <w:rPr>
          <w:sz w:val="28"/>
          <w:szCs w:val="28"/>
          <w:lang w:val="en-US"/>
        </w:rPr>
        <w:t>- collection of problem debt;</w:t>
      </w:r>
    </w:p>
    <w:p w:rsidR="001C7C3E" w:rsidRPr="005C0014" w:rsidRDefault="001C7C3E" w:rsidP="001C7C3E">
      <w:pPr>
        <w:ind w:firstLine="709"/>
        <w:jc w:val="both"/>
        <w:rPr>
          <w:sz w:val="28"/>
          <w:szCs w:val="28"/>
          <w:lang w:val="en-US"/>
        </w:rPr>
      </w:pPr>
      <w:r w:rsidRPr="005C0014">
        <w:rPr>
          <w:sz w:val="28"/>
          <w:szCs w:val="28"/>
          <w:lang w:val="en-US"/>
        </w:rPr>
        <w:t xml:space="preserve">- credit committees on </w:t>
      </w:r>
      <w:r w:rsidR="005C0014">
        <w:rPr>
          <w:sz w:val="28"/>
          <w:szCs w:val="28"/>
          <w:lang w:val="en-US"/>
        </w:rPr>
        <w:t xml:space="preserve">the </w:t>
      </w:r>
      <w:r w:rsidRPr="005C0014">
        <w:rPr>
          <w:sz w:val="28"/>
          <w:szCs w:val="28"/>
          <w:lang w:val="en-US"/>
        </w:rPr>
        <w:t>issue of credit products;</w:t>
      </w:r>
    </w:p>
    <w:p w:rsidR="001C7C3E" w:rsidRPr="005C0014" w:rsidRDefault="001C7C3E" w:rsidP="001C7C3E">
      <w:pPr>
        <w:ind w:firstLine="709"/>
        <w:jc w:val="both"/>
        <w:rPr>
          <w:sz w:val="28"/>
          <w:szCs w:val="28"/>
          <w:lang w:val="en-US"/>
        </w:rPr>
      </w:pPr>
      <w:r w:rsidRPr="005C0014">
        <w:rPr>
          <w:sz w:val="28"/>
          <w:szCs w:val="28"/>
          <w:lang w:val="en-US"/>
        </w:rPr>
        <w:t>- vintage analysis of credit portfolio;</w:t>
      </w:r>
    </w:p>
    <w:p w:rsidR="001C7C3E" w:rsidRPr="005C0014" w:rsidRDefault="001C7C3E" w:rsidP="001C7C3E">
      <w:pPr>
        <w:ind w:firstLine="709"/>
        <w:jc w:val="both"/>
        <w:rPr>
          <w:sz w:val="28"/>
          <w:szCs w:val="28"/>
          <w:lang w:val="en-US"/>
        </w:rPr>
      </w:pPr>
      <w:r w:rsidRPr="005C0014">
        <w:rPr>
          <w:sz w:val="28"/>
          <w:szCs w:val="28"/>
          <w:lang w:val="en-US"/>
        </w:rPr>
        <w:t xml:space="preserve">- development </w:t>
      </w:r>
      <w:r w:rsidR="005C0014">
        <w:rPr>
          <w:sz w:val="28"/>
          <w:szCs w:val="28"/>
          <w:lang w:val="en-US"/>
        </w:rPr>
        <w:t xml:space="preserve">of </w:t>
      </w:r>
      <w:r w:rsidRPr="005C0014">
        <w:rPr>
          <w:sz w:val="28"/>
          <w:szCs w:val="28"/>
          <w:lang w:val="en-US"/>
        </w:rPr>
        <w:t>risk cards;</w:t>
      </w:r>
    </w:p>
    <w:p w:rsidR="001C7C3E" w:rsidRPr="005C0014" w:rsidRDefault="001C7C3E" w:rsidP="001C7C3E">
      <w:pPr>
        <w:ind w:firstLine="709"/>
        <w:jc w:val="both"/>
        <w:rPr>
          <w:sz w:val="28"/>
          <w:szCs w:val="28"/>
          <w:lang w:val="en-US"/>
        </w:rPr>
      </w:pPr>
      <w:r w:rsidRPr="005C0014">
        <w:rPr>
          <w:sz w:val="28"/>
          <w:szCs w:val="28"/>
          <w:lang w:val="en-US"/>
        </w:rPr>
        <w:t xml:space="preserve">- techniques of assessment of a financial position of the borrower and </w:t>
      </w:r>
      <w:r w:rsidR="005C0014">
        <w:rPr>
          <w:sz w:val="28"/>
          <w:szCs w:val="28"/>
          <w:lang w:val="en-US"/>
        </w:rPr>
        <w:t xml:space="preserve">the </w:t>
      </w:r>
      <w:r w:rsidRPr="005C0014">
        <w:rPr>
          <w:sz w:val="28"/>
          <w:szCs w:val="28"/>
          <w:lang w:val="en-US"/>
        </w:rPr>
        <w:t>others.</w:t>
      </w:r>
    </w:p>
    <w:p w:rsidR="001C7C3E" w:rsidRPr="005C0014" w:rsidRDefault="001C7C3E" w:rsidP="001C7C3E">
      <w:pPr>
        <w:ind w:firstLine="709"/>
        <w:jc w:val="both"/>
        <w:rPr>
          <w:sz w:val="28"/>
          <w:szCs w:val="28"/>
          <w:lang w:val="en-US"/>
        </w:rPr>
      </w:pPr>
      <w:r w:rsidRPr="005C0014">
        <w:rPr>
          <w:sz w:val="28"/>
          <w:szCs w:val="28"/>
          <w:lang w:val="en-US"/>
        </w:rPr>
        <w:t xml:space="preserve">In addition to them the author recommends to accept modeling of </w:t>
      </w:r>
      <w:r w:rsidR="005C0014">
        <w:rPr>
          <w:sz w:val="28"/>
          <w:szCs w:val="28"/>
          <w:lang w:val="en-US"/>
        </w:rPr>
        <w:t xml:space="preserve">a </w:t>
      </w:r>
      <w:r w:rsidRPr="005C0014">
        <w:rPr>
          <w:sz w:val="28"/>
          <w:szCs w:val="28"/>
          <w:lang w:val="en-US"/>
        </w:rPr>
        <w:t xml:space="preserve">size of credit risk of </w:t>
      </w:r>
      <w:r w:rsidR="005C0014">
        <w:rPr>
          <w:sz w:val="28"/>
          <w:szCs w:val="28"/>
          <w:lang w:val="en-US"/>
        </w:rPr>
        <w:t xml:space="preserve">the </w:t>
      </w:r>
      <w:r w:rsidRPr="005C0014">
        <w:rPr>
          <w:sz w:val="28"/>
          <w:szCs w:val="28"/>
          <w:lang w:val="en-US"/>
        </w:rPr>
        <w:t xml:space="preserve">credit institutions by means of correlation analysis. The correlation analysis will allow estimate narrowness of </w:t>
      </w:r>
      <w:r w:rsidR="005C0014">
        <w:rPr>
          <w:sz w:val="28"/>
          <w:szCs w:val="28"/>
          <w:lang w:val="en-US"/>
        </w:rPr>
        <w:t>connection</w:t>
      </w:r>
      <w:r w:rsidRPr="005C0014">
        <w:rPr>
          <w:sz w:val="28"/>
          <w:szCs w:val="28"/>
          <w:lang w:val="en-US"/>
        </w:rPr>
        <w:t xml:space="preserve"> between the credit risk and factorial signs exerting </w:t>
      </w:r>
      <w:r w:rsidR="005C0014">
        <w:rPr>
          <w:sz w:val="28"/>
          <w:szCs w:val="28"/>
          <w:lang w:val="en-US"/>
        </w:rPr>
        <w:t xml:space="preserve">the </w:t>
      </w:r>
      <w:r w:rsidRPr="005C0014">
        <w:rPr>
          <w:sz w:val="28"/>
          <w:szCs w:val="28"/>
          <w:lang w:val="en-US"/>
        </w:rPr>
        <w:t>impact on it.</w:t>
      </w:r>
    </w:p>
    <w:p w:rsidR="001C7C3E" w:rsidRPr="005C0014" w:rsidRDefault="001C7C3E" w:rsidP="001C7C3E">
      <w:pPr>
        <w:ind w:firstLine="709"/>
        <w:jc w:val="both"/>
        <w:rPr>
          <w:sz w:val="28"/>
          <w:szCs w:val="28"/>
          <w:lang w:val="en-US"/>
        </w:rPr>
      </w:pPr>
      <w:r w:rsidRPr="005C0014">
        <w:rPr>
          <w:sz w:val="28"/>
          <w:szCs w:val="28"/>
          <w:lang w:val="en-US"/>
        </w:rPr>
        <w:lastRenderedPageBreak/>
        <w:t xml:space="preserve">In </w:t>
      </w:r>
      <w:r w:rsidR="005C0014">
        <w:rPr>
          <w:sz w:val="28"/>
          <w:szCs w:val="28"/>
          <w:lang w:val="en-US"/>
        </w:rPr>
        <w:t xml:space="preserve">the </w:t>
      </w:r>
      <w:r w:rsidRPr="005C0014">
        <w:rPr>
          <w:sz w:val="28"/>
          <w:szCs w:val="28"/>
          <w:lang w:val="en-US"/>
        </w:rPr>
        <w:t xml:space="preserve">domestic banking legislation the concept of default is partially determined in the Letter of the Central </w:t>
      </w:r>
      <w:r w:rsidR="005C0014">
        <w:rPr>
          <w:sz w:val="28"/>
          <w:szCs w:val="28"/>
          <w:lang w:val="en-US"/>
        </w:rPr>
        <w:t>b</w:t>
      </w:r>
      <w:r w:rsidRPr="005C0014">
        <w:rPr>
          <w:sz w:val="28"/>
          <w:szCs w:val="28"/>
          <w:lang w:val="en-US"/>
        </w:rPr>
        <w:t xml:space="preserve">ank of the Russian Federation No. 192-T: "… the default is considered occurred since the moment when any of the next events took place: according to internal documents the bank determines that the debtor isn't able to extinguish completely the credit liabilities to </w:t>
      </w:r>
      <w:r w:rsidR="005C0014">
        <w:rPr>
          <w:sz w:val="28"/>
          <w:szCs w:val="28"/>
          <w:lang w:val="en-US"/>
        </w:rPr>
        <w:t xml:space="preserve">the </w:t>
      </w:r>
      <w:r w:rsidRPr="005C0014">
        <w:rPr>
          <w:sz w:val="28"/>
          <w:szCs w:val="28"/>
          <w:lang w:val="en-US"/>
        </w:rPr>
        <w:t xml:space="preserve">bank without </w:t>
      </w:r>
      <w:r w:rsidR="005C0014">
        <w:rPr>
          <w:sz w:val="28"/>
          <w:szCs w:val="28"/>
          <w:lang w:val="en-US"/>
        </w:rPr>
        <w:t>using</w:t>
      </w:r>
      <w:r w:rsidRPr="005C0014">
        <w:rPr>
          <w:sz w:val="28"/>
          <w:szCs w:val="28"/>
          <w:lang w:val="en-US"/>
        </w:rPr>
        <w:t xml:space="preserve"> of special measures, for example, such as implementation of providing and/or the debtor is declared bankrupt by a court decision, and/or the debtor delayed settlement of any essential credit liabilities to </w:t>
      </w:r>
      <w:r w:rsidR="005C0014">
        <w:rPr>
          <w:sz w:val="28"/>
          <w:szCs w:val="28"/>
          <w:lang w:val="en-US"/>
        </w:rPr>
        <w:t xml:space="preserve">the </w:t>
      </w:r>
      <w:r w:rsidRPr="005C0014">
        <w:rPr>
          <w:sz w:val="28"/>
          <w:szCs w:val="28"/>
          <w:lang w:val="en-US"/>
        </w:rPr>
        <w:t xml:space="preserve">bank more than for 90 days. At the same time, the bank can use </w:t>
      </w:r>
      <w:r w:rsidR="005C0014">
        <w:rPr>
          <w:sz w:val="28"/>
          <w:szCs w:val="28"/>
          <w:lang w:val="en-US"/>
        </w:rPr>
        <w:t xml:space="preserve">the </w:t>
      </w:r>
      <w:r w:rsidRPr="005C0014">
        <w:rPr>
          <w:sz w:val="28"/>
          <w:szCs w:val="28"/>
          <w:lang w:val="en-US"/>
        </w:rPr>
        <w:t xml:space="preserve">more strict determination of default, entering additional amendments for </w:t>
      </w:r>
      <w:r w:rsidR="005C0014">
        <w:rPr>
          <w:sz w:val="28"/>
          <w:szCs w:val="28"/>
          <w:lang w:val="en-US"/>
        </w:rPr>
        <w:t>the different</w:t>
      </w:r>
      <w:r w:rsidRPr="005C0014">
        <w:rPr>
          <w:sz w:val="28"/>
          <w:szCs w:val="28"/>
          <w:lang w:val="en-US"/>
        </w:rPr>
        <w:t xml:space="preserve"> classes of credit requirements" [the Letter of the Central </w:t>
      </w:r>
      <w:r w:rsidR="005C0014">
        <w:rPr>
          <w:sz w:val="28"/>
          <w:szCs w:val="28"/>
          <w:lang w:val="en-US"/>
        </w:rPr>
        <w:t>b</w:t>
      </w:r>
      <w:r w:rsidRPr="005C0014">
        <w:rPr>
          <w:sz w:val="28"/>
          <w:szCs w:val="28"/>
          <w:lang w:val="en-US"/>
        </w:rPr>
        <w:t>ank of the Russian Federation No. 192-T, 2012].</w:t>
      </w:r>
    </w:p>
    <w:p w:rsidR="001C7C3E" w:rsidRPr="005C0014" w:rsidRDefault="001C7C3E" w:rsidP="001C7C3E">
      <w:pPr>
        <w:ind w:firstLine="709"/>
        <w:jc w:val="both"/>
        <w:rPr>
          <w:sz w:val="28"/>
          <w:szCs w:val="28"/>
          <w:lang w:val="en-US"/>
        </w:rPr>
      </w:pPr>
      <w:r w:rsidRPr="005C0014">
        <w:rPr>
          <w:sz w:val="28"/>
          <w:szCs w:val="28"/>
          <w:lang w:val="en-US"/>
        </w:rPr>
        <w:t xml:space="preserve">In the Russian legislation the terms "default" and "bankruptcy" are often equated. So, according to </w:t>
      </w:r>
      <w:r w:rsidR="005C0014">
        <w:rPr>
          <w:sz w:val="28"/>
          <w:szCs w:val="28"/>
          <w:lang w:val="en-US"/>
        </w:rPr>
        <w:t>the a</w:t>
      </w:r>
      <w:r w:rsidRPr="005C0014">
        <w:rPr>
          <w:sz w:val="28"/>
          <w:szCs w:val="28"/>
          <w:lang w:val="en-US"/>
        </w:rPr>
        <w:t>rt</w:t>
      </w:r>
      <w:r w:rsidR="005C0014">
        <w:rPr>
          <w:sz w:val="28"/>
          <w:szCs w:val="28"/>
          <w:lang w:val="en-US"/>
        </w:rPr>
        <w:t>icle</w:t>
      </w:r>
      <w:r w:rsidRPr="005C0014">
        <w:rPr>
          <w:sz w:val="28"/>
          <w:szCs w:val="28"/>
          <w:lang w:val="en-US"/>
        </w:rPr>
        <w:t xml:space="preserve"> 2 of the Federal law "About Insolvency (Bankruptcy)" of 27.09.2002 No. 127-F</w:t>
      </w:r>
      <w:r w:rsidR="005C0014">
        <w:rPr>
          <w:sz w:val="28"/>
          <w:szCs w:val="28"/>
          <w:lang w:val="en-US"/>
        </w:rPr>
        <w:t>L</w:t>
      </w:r>
      <w:r w:rsidRPr="005C0014">
        <w:rPr>
          <w:sz w:val="28"/>
          <w:szCs w:val="28"/>
          <w:lang w:val="en-US"/>
        </w:rPr>
        <w:t xml:space="preserve"> and </w:t>
      </w:r>
      <w:r w:rsidR="005C0014">
        <w:rPr>
          <w:sz w:val="28"/>
          <w:szCs w:val="28"/>
          <w:lang w:val="en-US"/>
        </w:rPr>
        <w:t>the a</w:t>
      </w:r>
      <w:r w:rsidR="005C0014" w:rsidRPr="005C0014">
        <w:rPr>
          <w:sz w:val="28"/>
          <w:szCs w:val="28"/>
          <w:lang w:val="en-US"/>
        </w:rPr>
        <w:t>rt</w:t>
      </w:r>
      <w:r w:rsidR="005C0014">
        <w:rPr>
          <w:sz w:val="28"/>
          <w:szCs w:val="28"/>
          <w:lang w:val="en-US"/>
        </w:rPr>
        <w:t>icle</w:t>
      </w:r>
      <w:r w:rsidR="005C0014" w:rsidRPr="005C0014">
        <w:rPr>
          <w:sz w:val="28"/>
          <w:szCs w:val="28"/>
          <w:lang w:val="en-US"/>
        </w:rPr>
        <w:t xml:space="preserve"> </w:t>
      </w:r>
      <w:r w:rsidRPr="005C0014">
        <w:rPr>
          <w:sz w:val="28"/>
          <w:szCs w:val="28"/>
          <w:lang w:val="en-US"/>
        </w:rPr>
        <w:t xml:space="preserve">65 of the Civil code of the Russian Federation, is understood as "bankruptcy" inability of the debtor recognized by </w:t>
      </w:r>
      <w:r w:rsidR="005C0014">
        <w:rPr>
          <w:sz w:val="28"/>
          <w:szCs w:val="28"/>
          <w:lang w:val="en-US"/>
        </w:rPr>
        <w:t xml:space="preserve">the </w:t>
      </w:r>
      <w:r w:rsidRPr="005C0014">
        <w:rPr>
          <w:sz w:val="28"/>
          <w:szCs w:val="28"/>
          <w:lang w:val="en-US"/>
        </w:rPr>
        <w:t xml:space="preserve">arbitration tribunal in full to meet </w:t>
      </w:r>
      <w:r w:rsidR="005C0014">
        <w:rPr>
          <w:sz w:val="28"/>
          <w:szCs w:val="28"/>
          <w:lang w:val="en-US"/>
        </w:rPr>
        <w:t xml:space="preserve">the </w:t>
      </w:r>
      <w:r w:rsidRPr="005C0014">
        <w:rPr>
          <w:sz w:val="28"/>
          <w:szCs w:val="28"/>
          <w:lang w:val="en-US"/>
        </w:rPr>
        <w:t xml:space="preserve">requirements of creditors for the monetary commitments and (or) to fulfill a duty on payment of </w:t>
      </w:r>
      <w:r w:rsidR="005C0014">
        <w:rPr>
          <w:sz w:val="28"/>
          <w:szCs w:val="28"/>
          <w:lang w:val="en-US"/>
        </w:rPr>
        <w:t xml:space="preserve">the </w:t>
      </w:r>
      <w:r w:rsidRPr="005C0014">
        <w:rPr>
          <w:sz w:val="28"/>
          <w:szCs w:val="28"/>
          <w:lang w:val="en-US"/>
        </w:rPr>
        <w:t>obligatory payments [The bankrup</w:t>
      </w:r>
      <w:r w:rsidR="00432D3E">
        <w:rPr>
          <w:sz w:val="28"/>
          <w:szCs w:val="28"/>
          <w:lang w:val="en-US"/>
        </w:rPr>
        <w:t>t</w:t>
      </w:r>
      <w:r w:rsidRPr="005C0014">
        <w:rPr>
          <w:sz w:val="28"/>
          <w:szCs w:val="28"/>
          <w:lang w:val="en-US"/>
        </w:rPr>
        <w:t>cy law, 2002].</w:t>
      </w:r>
    </w:p>
    <w:p w:rsidR="001C7C3E" w:rsidRPr="005C0014" w:rsidRDefault="001C7C3E" w:rsidP="001C7C3E">
      <w:pPr>
        <w:ind w:firstLine="709"/>
        <w:jc w:val="both"/>
        <w:rPr>
          <w:sz w:val="28"/>
          <w:szCs w:val="28"/>
          <w:lang w:val="en-US"/>
        </w:rPr>
      </w:pPr>
      <w:r w:rsidRPr="005C0014">
        <w:rPr>
          <w:sz w:val="28"/>
          <w:szCs w:val="28"/>
          <w:lang w:val="en-US"/>
        </w:rPr>
        <w:t xml:space="preserve">For </w:t>
      </w:r>
      <w:r w:rsidR="005C0014">
        <w:rPr>
          <w:sz w:val="28"/>
          <w:szCs w:val="28"/>
          <w:lang w:val="en-US"/>
        </w:rPr>
        <w:t xml:space="preserve">the </w:t>
      </w:r>
      <w:r w:rsidRPr="005C0014">
        <w:rPr>
          <w:sz w:val="28"/>
          <w:szCs w:val="28"/>
          <w:lang w:val="en-US"/>
        </w:rPr>
        <w:t xml:space="preserve">credit institutions special relevance </w:t>
      </w:r>
      <w:r w:rsidR="005C0014">
        <w:rPr>
          <w:sz w:val="28"/>
          <w:szCs w:val="28"/>
          <w:lang w:val="en-US"/>
        </w:rPr>
        <w:t>get</w:t>
      </w:r>
      <w:r w:rsidRPr="005C0014">
        <w:rPr>
          <w:sz w:val="28"/>
          <w:szCs w:val="28"/>
          <w:lang w:val="en-US"/>
        </w:rPr>
        <w:t xml:space="preserve"> monitoring of </w:t>
      </w:r>
      <w:r w:rsidR="005C0014">
        <w:rPr>
          <w:sz w:val="28"/>
          <w:szCs w:val="28"/>
          <w:lang w:val="en-US"/>
        </w:rPr>
        <w:t>the</w:t>
      </w:r>
      <w:r w:rsidRPr="005C0014">
        <w:rPr>
          <w:sz w:val="28"/>
          <w:szCs w:val="28"/>
          <w:lang w:val="en-US"/>
        </w:rPr>
        <w:t xml:space="preserve"> credit portfolio of the corresponding product divisions in </w:t>
      </w:r>
      <w:r w:rsidR="005C0014">
        <w:rPr>
          <w:sz w:val="28"/>
          <w:szCs w:val="28"/>
          <w:lang w:val="en-US"/>
        </w:rPr>
        <w:t>the</w:t>
      </w:r>
      <w:r w:rsidRPr="005C0014">
        <w:rPr>
          <w:sz w:val="28"/>
          <w:szCs w:val="28"/>
          <w:lang w:val="en-US"/>
        </w:rPr>
        <w:t xml:space="preserve"> terms of delay, share of the default credits (delay 90+) in </w:t>
      </w:r>
      <w:r w:rsidR="005C0014">
        <w:rPr>
          <w:sz w:val="28"/>
          <w:szCs w:val="28"/>
          <w:lang w:val="en-US"/>
        </w:rPr>
        <w:t xml:space="preserve">the </w:t>
      </w:r>
      <w:r w:rsidRPr="005C0014">
        <w:rPr>
          <w:sz w:val="28"/>
          <w:szCs w:val="28"/>
          <w:lang w:val="en-US"/>
        </w:rPr>
        <w:t xml:space="preserve">structure of portfolio, the region of issue, and also </w:t>
      </w:r>
      <w:r w:rsidR="005C0014">
        <w:rPr>
          <w:sz w:val="28"/>
          <w:szCs w:val="28"/>
          <w:lang w:val="en-US"/>
        </w:rPr>
        <w:t xml:space="preserve">the </w:t>
      </w:r>
      <w:r w:rsidRPr="005C0014">
        <w:rPr>
          <w:sz w:val="28"/>
          <w:szCs w:val="28"/>
          <w:lang w:val="en-US"/>
        </w:rPr>
        <w:t xml:space="preserve">adoption of operational decisions on stabilization of a situation. </w:t>
      </w:r>
    </w:p>
    <w:p w:rsidR="001C7C3E" w:rsidRPr="005C0014" w:rsidRDefault="001C7C3E" w:rsidP="001C7C3E">
      <w:pPr>
        <w:ind w:firstLine="709"/>
        <w:jc w:val="both"/>
        <w:rPr>
          <w:sz w:val="28"/>
          <w:szCs w:val="28"/>
          <w:lang w:val="en-US"/>
        </w:rPr>
      </w:pPr>
      <w:r w:rsidRPr="005C0014">
        <w:rPr>
          <w:sz w:val="28"/>
          <w:szCs w:val="28"/>
          <w:lang w:val="en-US"/>
        </w:rPr>
        <w:t xml:space="preserve">The analysis of the chart in the figure 1 shows that the share of default credits in </w:t>
      </w:r>
      <w:r w:rsidR="005C0014">
        <w:rPr>
          <w:sz w:val="28"/>
          <w:szCs w:val="28"/>
          <w:lang w:val="en-US"/>
        </w:rPr>
        <w:t xml:space="preserve">the </w:t>
      </w:r>
      <w:r w:rsidRPr="005C0014">
        <w:rPr>
          <w:sz w:val="28"/>
          <w:szCs w:val="28"/>
          <w:lang w:val="en-US"/>
        </w:rPr>
        <w:t xml:space="preserve">structure of credit portfolio of physical persons about the country in general </w:t>
      </w:r>
      <w:r w:rsidR="005C0014">
        <w:rPr>
          <w:sz w:val="28"/>
          <w:szCs w:val="28"/>
          <w:lang w:val="en-US"/>
        </w:rPr>
        <w:t xml:space="preserve">has the </w:t>
      </w:r>
      <w:r w:rsidRPr="005C0014">
        <w:rPr>
          <w:sz w:val="28"/>
          <w:szCs w:val="28"/>
          <w:lang w:val="en-US"/>
        </w:rPr>
        <w:t>tends growth (in the last two years the indicator grew by size about 5%).</w:t>
      </w:r>
    </w:p>
    <w:p w:rsidR="001C7C3E" w:rsidRPr="005C0014" w:rsidRDefault="001C7C3E" w:rsidP="001C7C3E">
      <w:pPr>
        <w:ind w:firstLine="709"/>
        <w:jc w:val="both"/>
        <w:rPr>
          <w:sz w:val="28"/>
          <w:szCs w:val="28"/>
          <w:lang w:val="en-US"/>
        </w:rPr>
      </w:pPr>
      <w:r w:rsidRPr="005C0014">
        <w:rPr>
          <w:sz w:val="28"/>
          <w:szCs w:val="28"/>
          <w:lang w:val="en-US"/>
        </w:rPr>
        <w:t xml:space="preserve">Questions of development of </w:t>
      </w:r>
      <w:r w:rsidR="005C0014">
        <w:rPr>
          <w:sz w:val="28"/>
          <w:szCs w:val="28"/>
          <w:lang w:val="en-US"/>
        </w:rPr>
        <w:t xml:space="preserve">the </w:t>
      </w:r>
      <w:r w:rsidRPr="005C0014">
        <w:rPr>
          <w:sz w:val="28"/>
          <w:szCs w:val="28"/>
          <w:lang w:val="en-US"/>
        </w:rPr>
        <w:t xml:space="preserve">evaluation methods of credit risks are urgent and requiring a careful research now. Forecasting of losses on the loan portfolio can be made in different aspects and with different extent of </w:t>
      </w:r>
      <w:r w:rsidR="005C0014">
        <w:rPr>
          <w:sz w:val="28"/>
          <w:szCs w:val="28"/>
          <w:lang w:val="en-US"/>
        </w:rPr>
        <w:t>detailing</w:t>
      </w:r>
      <w:r w:rsidRPr="005C0014">
        <w:rPr>
          <w:sz w:val="28"/>
          <w:szCs w:val="28"/>
          <w:lang w:val="en-US"/>
        </w:rPr>
        <w:t xml:space="preserve">. In this article </w:t>
      </w:r>
      <w:r w:rsidR="005C0014">
        <w:rPr>
          <w:sz w:val="28"/>
          <w:szCs w:val="28"/>
          <w:lang w:val="en-US"/>
        </w:rPr>
        <w:t xml:space="preserve">the </w:t>
      </w:r>
      <w:r w:rsidRPr="005C0014">
        <w:rPr>
          <w:sz w:val="28"/>
          <w:szCs w:val="28"/>
          <w:lang w:val="en-US"/>
        </w:rPr>
        <w:t xml:space="preserve">authors make a loss estimate of credit portfolio of physical persons of </w:t>
      </w:r>
      <w:r w:rsidR="005C0014">
        <w:rPr>
          <w:sz w:val="28"/>
          <w:szCs w:val="28"/>
          <w:lang w:val="en-US"/>
        </w:rPr>
        <w:t xml:space="preserve">the </w:t>
      </w:r>
      <w:r w:rsidRPr="005C0014">
        <w:rPr>
          <w:sz w:val="28"/>
          <w:szCs w:val="28"/>
          <w:lang w:val="en-US"/>
        </w:rPr>
        <w:t xml:space="preserve">credit institutions by </w:t>
      </w:r>
      <w:r w:rsidR="005C0014">
        <w:rPr>
          <w:sz w:val="28"/>
          <w:szCs w:val="28"/>
          <w:lang w:val="en-US"/>
        </w:rPr>
        <w:t xml:space="preserve">a </w:t>
      </w:r>
      <w:r w:rsidRPr="005C0014">
        <w:rPr>
          <w:sz w:val="28"/>
          <w:szCs w:val="28"/>
          <w:lang w:val="en-US"/>
        </w:rPr>
        <w:t>method of multiple correlation analysis.</w:t>
      </w:r>
    </w:p>
    <w:p w:rsidR="001C7C3E" w:rsidRPr="005C0014" w:rsidRDefault="001C7C3E" w:rsidP="001C7C3E">
      <w:pPr>
        <w:ind w:firstLine="709"/>
        <w:jc w:val="both"/>
        <w:rPr>
          <w:sz w:val="28"/>
          <w:szCs w:val="28"/>
          <w:lang w:val="en-US"/>
        </w:rPr>
      </w:pPr>
    </w:p>
    <w:p w:rsidR="001C7C3E" w:rsidRPr="005C0014" w:rsidRDefault="00AB59B3" w:rsidP="00682AEF">
      <w:pPr>
        <w:jc w:val="both"/>
        <w:rPr>
          <w:sz w:val="28"/>
          <w:szCs w:val="28"/>
          <w:lang w:val="en-US"/>
        </w:rPr>
      </w:pPr>
      <w:r w:rsidRPr="00AB59B3">
        <w:rPr>
          <w:noProof/>
          <w:sz w:val="28"/>
          <w:szCs w:val="28"/>
        </w:rPr>
        <w:lastRenderedPageBreak/>
        <w:drawing>
          <wp:inline distT="0" distB="0" distL="0" distR="0">
            <wp:extent cx="5895975" cy="37719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7C3E" w:rsidRDefault="001C7C3E" w:rsidP="001C7C3E">
      <w:pPr>
        <w:ind w:firstLine="709"/>
        <w:jc w:val="both"/>
        <w:rPr>
          <w:noProof/>
          <w:sz w:val="28"/>
          <w:szCs w:val="28"/>
        </w:rPr>
      </w:pPr>
    </w:p>
    <w:p w:rsidR="00AB59B3" w:rsidRDefault="00AB59B3" w:rsidP="001C7C3E">
      <w:pPr>
        <w:ind w:firstLine="709"/>
        <w:jc w:val="both"/>
        <w:rPr>
          <w:noProof/>
          <w:sz w:val="28"/>
          <w:szCs w:val="28"/>
        </w:rPr>
      </w:pPr>
    </w:p>
    <w:p w:rsidR="001C7C3E" w:rsidRPr="00682AEF" w:rsidRDefault="001C7C3E" w:rsidP="00682AEF">
      <w:pPr>
        <w:tabs>
          <w:tab w:val="left" w:pos="980"/>
        </w:tabs>
        <w:jc w:val="center"/>
        <w:rPr>
          <w:i/>
          <w:sz w:val="28"/>
          <w:szCs w:val="28"/>
          <w:lang w:val="en-US"/>
        </w:rPr>
      </w:pPr>
      <w:r w:rsidRPr="00682AEF">
        <w:rPr>
          <w:i/>
          <w:sz w:val="28"/>
          <w:szCs w:val="28"/>
          <w:lang w:val="en-US"/>
        </w:rPr>
        <w:t>Fig. 1</w:t>
      </w:r>
      <w:r w:rsidR="004E6706">
        <w:rPr>
          <w:i/>
          <w:sz w:val="28"/>
          <w:szCs w:val="28"/>
          <w:lang w:val="en-US"/>
        </w:rPr>
        <w:t>.</w:t>
      </w:r>
      <w:r w:rsidRPr="00682AEF">
        <w:rPr>
          <w:i/>
          <w:sz w:val="28"/>
          <w:szCs w:val="28"/>
          <w:lang w:val="en-US"/>
        </w:rPr>
        <w:t xml:space="preserve"> Dynamics of loans with </w:t>
      </w:r>
      <w:r w:rsidR="005C0014" w:rsidRPr="00682AEF">
        <w:rPr>
          <w:i/>
          <w:sz w:val="28"/>
          <w:szCs w:val="28"/>
          <w:lang w:val="en-US"/>
        </w:rPr>
        <w:t xml:space="preserve">the </w:t>
      </w:r>
      <w:r w:rsidRPr="00682AEF">
        <w:rPr>
          <w:i/>
          <w:sz w:val="28"/>
          <w:szCs w:val="28"/>
          <w:lang w:val="en-US"/>
        </w:rPr>
        <w:t xml:space="preserve">overdue payments over 90 days in </w:t>
      </w:r>
      <w:r w:rsidR="005C0014" w:rsidRPr="00682AEF">
        <w:rPr>
          <w:i/>
          <w:sz w:val="28"/>
          <w:szCs w:val="28"/>
          <w:lang w:val="en-US"/>
        </w:rPr>
        <w:t xml:space="preserve">the </w:t>
      </w:r>
      <w:r w:rsidRPr="00682AEF">
        <w:rPr>
          <w:i/>
          <w:sz w:val="28"/>
          <w:szCs w:val="28"/>
          <w:lang w:val="en-US"/>
        </w:rPr>
        <w:t>structure of credit portfolio of physical persons, %</w:t>
      </w:r>
      <w:r w:rsidRPr="00682AEF">
        <w:rPr>
          <w:rStyle w:val="a5"/>
          <w:i/>
          <w:sz w:val="28"/>
          <w:szCs w:val="28"/>
        </w:rPr>
        <w:footnoteReference w:id="8"/>
      </w:r>
    </w:p>
    <w:p w:rsidR="001C7C3E" w:rsidRPr="00682AEF" w:rsidRDefault="001C7C3E" w:rsidP="00682AEF">
      <w:pPr>
        <w:tabs>
          <w:tab w:val="left" w:pos="980"/>
        </w:tabs>
        <w:jc w:val="center"/>
        <w:rPr>
          <w:i/>
          <w:sz w:val="28"/>
          <w:szCs w:val="28"/>
          <w:lang w:val="en-US"/>
        </w:rPr>
      </w:pP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The research hypothesis is as follows: credit risk of </w:t>
      </w:r>
      <w:r w:rsidR="005C0014">
        <w:rPr>
          <w:sz w:val="28"/>
          <w:szCs w:val="28"/>
          <w:lang w:val="en-US"/>
        </w:rPr>
        <w:t xml:space="preserve">the </w:t>
      </w:r>
      <w:r w:rsidRPr="005C0014">
        <w:rPr>
          <w:sz w:val="28"/>
          <w:szCs w:val="28"/>
          <w:lang w:val="en-US"/>
        </w:rPr>
        <w:t xml:space="preserve">credit institutions correlates with the level of unemployment, general coefficient of population shift and a consumer price index. </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Let's describe </w:t>
      </w:r>
      <w:r w:rsidR="005C0014">
        <w:rPr>
          <w:sz w:val="28"/>
          <w:szCs w:val="28"/>
          <w:lang w:val="en-US"/>
        </w:rPr>
        <w:t xml:space="preserve">the </w:t>
      </w:r>
      <w:r w:rsidRPr="005C0014">
        <w:rPr>
          <w:sz w:val="28"/>
          <w:szCs w:val="28"/>
          <w:lang w:val="en-US"/>
        </w:rPr>
        <w:t>input parameters (productive variable and factorial signs) for carrying out this analysis type at the level of the Russian Federation: y-</w:t>
      </w:r>
      <w:r w:rsidR="005C0014">
        <w:rPr>
          <w:sz w:val="28"/>
          <w:szCs w:val="28"/>
          <w:lang w:val="en-US"/>
        </w:rPr>
        <w:t xml:space="preserve"> </w:t>
      </w:r>
      <w:r w:rsidRPr="005C0014">
        <w:rPr>
          <w:sz w:val="28"/>
          <w:szCs w:val="28"/>
          <w:lang w:val="en-US"/>
        </w:rPr>
        <w:t xml:space="preserve">a share of loans with </w:t>
      </w:r>
      <w:r w:rsidR="005C0014">
        <w:rPr>
          <w:sz w:val="28"/>
          <w:szCs w:val="28"/>
          <w:lang w:val="en-US"/>
        </w:rPr>
        <w:t xml:space="preserve">the </w:t>
      </w:r>
      <w:r w:rsidRPr="005C0014">
        <w:rPr>
          <w:sz w:val="28"/>
          <w:szCs w:val="28"/>
          <w:lang w:val="en-US"/>
        </w:rPr>
        <w:t xml:space="preserve">overdue payments over 90 days in a total amount of loans, % (credit risk);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1</m:t>
            </m:r>
          </m:sub>
        </m:sSub>
      </m:oMath>
      <w:r w:rsidRPr="005C0014">
        <w:rPr>
          <w:sz w:val="28"/>
          <w:szCs w:val="28"/>
          <w:lang w:val="en-US"/>
        </w:rPr>
        <w:t>-</w:t>
      </w:r>
      <w:r w:rsidR="00432D3E">
        <w:rPr>
          <w:sz w:val="28"/>
          <w:szCs w:val="28"/>
          <w:lang w:val="en-US"/>
        </w:rPr>
        <w:t xml:space="preserve"> </w:t>
      </w:r>
      <w:r w:rsidRPr="005C0014">
        <w:rPr>
          <w:sz w:val="28"/>
          <w:szCs w:val="28"/>
          <w:lang w:val="en-US"/>
        </w:rPr>
        <w:t xml:space="preserve">the level of unemployment (on methodology of ILO), %;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2</m:t>
            </m:r>
          </m:sub>
        </m:sSub>
        <m:r>
          <w:rPr>
            <w:rFonts w:ascii="Cambria Math" w:hAnsi="Cambria Math"/>
            <w:color w:val="000000" w:themeColor="text1"/>
            <w:sz w:val="28"/>
            <w:szCs w:val="28"/>
            <w:lang w:val="en-US"/>
          </w:rPr>
          <m:t xml:space="preserve"> </m:t>
        </m:r>
      </m:oMath>
      <w:r w:rsidRPr="005C0014">
        <w:rPr>
          <w:sz w:val="28"/>
          <w:szCs w:val="28"/>
          <w:lang w:val="en-US"/>
        </w:rPr>
        <w:t>-migrat</w:t>
      </w:r>
      <w:r w:rsidR="00432D3E">
        <w:rPr>
          <w:sz w:val="28"/>
          <w:szCs w:val="28"/>
          <w:lang w:val="en-US"/>
        </w:rPr>
        <w:t>ion</w:t>
      </w:r>
      <w:r w:rsidRPr="005C0014">
        <w:rPr>
          <w:sz w:val="28"/>
          <w:szCs w:val="28"/>
          <w:lang w:val="en-US"/>
        </w:rPr>
        <w:t xml:space="preserve"> surplus (person);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3</m:t>
            </m:r>
          </m:sub>
        </m:sSub>
        <m:r>
          <w:rPr>
            <w:rFonts w:ascii="Cambria Math" w:hAnsi="Cambria Math"/>
            <w:color w:val="000000" w:themeColor="text1"/>
            <w:sz w:val="28"/>
            <w:szCs w:val="28"/>
            <w:lang w:val="en-US"/>
          </w:rPr>
          <m:t xml:space="preserve"> </m:t>
        </m:r>
      </m:oMath>
      <w:r w:rsidRPr="005C0014">
        <w:rPr>
          <w:sz w:val="28"/>
          <w:szCs w:val="28"/>
          <w:lang w:val="en-US"/>
        </w:rPr>
        <w:t xml:space="preserve">- consumer price index on goods and services. </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Statistics of the input parameters from 2013 for 2015 participating in </w:t>
      </w:r>
      <w:r w:rsidR="00432D3E">
        <w:rPr>
          <w:sz w:val="28"/>
          <w:szCs w:val="28"/>
          <w:lang w:val="en-US"/>
        </w:rPr>
        <w:t xml:space="preserve">the </w:t>
      </w:r>
      <w:r w:rsidRPr="005C0014">
        <w:rPr>
          <w:sz w:val="28"/>
          <w:szCs w:val="28"/>
          <w:lang w:val="en-US"/>
        </w:rPr>
        <w:t xml:space="preserve">calculation are </w:t>
      </w:r>
      <w:r w:rsidR="00432D3E">
        <w:rPr>
          <w:sz w:val="28"/>
          <w:szCs w:val="28"/>
          <w:lang w:val="en-US"/>
        </w:rPr>
        <w:t>given</w:t>
      </w:r>
      <w:r w:rsidRPr="005C0014">
        <w:rPr>
          <w:sz w:val="28"/>
          <w:szCs w:val="28"/>
          <w:lang w:val="en-US"/>
        </w:rPr>
        <w:t xml:space="preserve"> in the figure 2.</w:t>
      </w:r>
    </w:p>
    <w:p w:rsidR="001C7C3E" w:rsidRPr="005C0014" w:rsidRDefault="001C7C3E" w:rsidP="001C7C3E">
      <w:pPr>
        <w:tabs>
          <w:tab w:val="left" w:pos="980"/>
        </w:tabs>
        <w:rPr>
          <w:sz w:val="28"/>
          <w:szCs w:val="28"/>
          <w:lang w:val="en-US"/>
        </w:rPr>
      </w:pPr>
    </w:p>
    <w:tbl>
      <w:tblPr>
        <w:tblW w:w="9454" w:type="dxa"/>
        <w:tblInd w:w="103" w:type="dxa"/>
        <w:tblLook w:val="04A0"/>
      </w:tblPr>
      <w:tblGrid>
        <w:gridCol w:w="1216"/>
        <w:gridCol w:w="1043"/>
        <w:gridCol w:w="1260"/>
        <w:gridCol w:w="960"/>
        <w:gridCol w:w="1216"/>
        <w:gridCol w:w="1356"/>
        <w:gridCol w:w="1360"/>
        <w:gridCol w:w="1043"/>
      </w:tblGrid>
      <w:tr w:rsidR="00AB59B3" w:rsidRPr="0097779C" w:rsidTr="00AB59B3">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y</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x1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x2</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x3</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 </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Valid N</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Valid N</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Valid N</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10</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Valid N</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center"/>
              <w:rPr>
                <w:color w:val="000000"/>
              </w:rPr>
            </w:pPr>
            <w:r w:rsidRPr="0097779C">
              <w:rPr>
                <w:color w:val="000000"/>
              </w:rPr>
              <w:t>10</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Mean</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6,72</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Mean</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5,38</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Mean</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20202,9</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Mean</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100,85</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Median</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6,45</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Median</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5,45</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Median</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19881,7</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Median</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100,59</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Mode</w:t>
            </w:r>
          </w:p>
        </w:tc>
        <w:tc>
          <w:tcPr>
            <w:tcW w:w="1043" w:type="dxa"/>
            <w:tcBorders>
              <w:top w:val="nil"/>
              <w:left w:val="nil"/>
              <w:bottom w:val="single" w:sz="4" w:space="0" w:color="auto"/>
              <w:right w:val="single" w:sz="4" w:space="0" w:color="auto"/>
            </w:tcBorders>
            <w:shd w:val="clear" w:color="auto" w:fill="auto"/>
            <w:noWrap/>
            <w:vAlign w:val="center"/>
            <w:hideMark/>
          </w:tcPr>
          <w:p w:rsidR="00AB59B3" w:rsidRPr="0097779C" w:rsidRDefault="00AB59B3" w:rsidP="001A1871">
            <w:pPr>
              <w:jc w:val="center"/>
              <w:rPr>
                <w:color w:val="000000"/>
              </w:rPr>
            </w:pPr>
            <w:r w:rsidRPr="0097779C">
              <w:rPr>
                <w:color w:val="000000"/>
              </w:rPr>
              <w:t>Multiple</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Mode</w:t>
            </w:r>
          </w:p>
        </w:tc>
        <w:tc>
          <w:tcPr>
            <w:tcW w:w="960" w:type="dxa"/>
            <w:tcBorders>
              <w:top w:val="nil"/>
              <w:left w:val="nil"/>
              <w:bottom w:val="single" w:sz="4" w:space="0" w:color="auto"/>
              <w:right w:val="single" w:sz="4" w:space="0" w:color="auto"/>
            </w:tcBorders>
            <w:shd w:val="clear" w:color="auto" w:fill="auto"/>
            <w:noWrap/>
            <w:vAlign w:val="center"/>
            <w:hideMark/>
          </w:tcPr>
          <w:p w:rsidR="00AB59B3" w:rsidRPr="0097779C" w:rsidRDefault="00AB59B3" w:rsidP="001A1871">
            <w:pPr>
              <w:jc w:val="center"/>
              <w:rPr>
                <w:color w:val="000000"/>
              </w:rPr>
            </w:pPr>
            <w:r w:rsidRPr="0097779C">
              <w:rPr>
                <w:color w:val="000000"/>
              </w:rPr>
              <w:t>5,2</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Mode</w:t>
            </w:r>
          </w:p>
        </w:tc>
        <w:tc>
          <w:tcPr>
            <w:tcW w:w="1356" w:type="dxa"/>
            <w:tcBorders>
              <w:top w:val="nil"/>
              <w:left w:val="nil"/>
              <w:bottom w:val="single" w:sz="4" w:space="0" w:color="auto"/>
              <w:right w:val="single" w:sz="4" w:space="0" w:color="auto"/>
            </w:tcBorders>
            <w:shd w:val="clear" w:color="auto" w:fill="auto"/>
            <w:noWrap/>
            <w:vAlign w:val="center"/>
            <w:hideMark/>
          </w:tcPr>
          <w:p w:rsidR="00AB59B3" w:rsidRPr="0097779C" w:rsidRDefault="00AB59B3" w:rsidP="001A1871">
            <w:pPr>
              <w:jc w:val="center"/>
              <w:rPr>
                <w:color w:val="000000"/>
              </w:rPr>
            </w:pPr>
            <w:r w:rsidRPr="0097779C">
              <w:rPr>
                <w:color w:val="000000"/>
              </w:rPr>
              <w:t>Multiple</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Mode</w:t>
            </w:r>
          </w:p>
        </w:tc>
        <w:tc>
          <w:tcPr>
            <w:tcW w:w="1043" w:type="dxa"/>
            <w:tcBorders>
              <w:top w:val="nil"/>
              <w:left w:val="nil"/>
              <w:bottom w:val="single" w:sz="4" w:space="0" w:color="auto"/>
              <w:right w:val="single" w:sz="4" w:space="0" w:color="auto"/>
            </w:tcBorders>
            <w:shd w:val="clear" w:color="auto" w:fill="auto"/>
            <w:noWrap/>
            <w:vAlign w:val="center"/>
            <w:hideMark/>
          </w:tcPr>
          <w:p w:rsidR="00AB59B3" w:rsidRPr="0097779C" w:rsidRDefault="00AB59B3" w:rsidP="001A1871">
            <w:pPr>
              <w:jc w:val="center"/>
              <w:rPr>
                <w:color w:val="000000"/>
              </w:rPr>
            </w:pPr>
            <w:r w:rsidRPr="0097779C">
              <w:rPr>
                <w:color w:val="000000"/>
              </w:rPr>
              <w:t>Multiple</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Sum</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67,19</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Sum</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53,8</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Sum</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202029</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Sum</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1008,46</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Minimum</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4,73</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Minimum</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4,9</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Minimum</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13543</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Minimum</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100,33</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Maximum</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9,59</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Maximum</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5,8</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Maximum</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29280</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Maximum</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102,43</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Range</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4,86</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Range</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0,9</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Range</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15737</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Range</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2,09</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lastRenderedPageBreak/>
              <w:t>Variance</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2,57</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Variance</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0,09</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Variance</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21020832,6</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Variance</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0,43</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Dev.</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Dev.</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0,3</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Dev.</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4584,8</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Dev.</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0,66</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Skewness</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0,48</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Skewness</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-0,3</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Skewness</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0,4</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Skewness</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1,94</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Err.</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0,51</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Err.</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0,09</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Err.</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1449,9</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Std. Err.</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0,21</w:t>
            </w:r>
          </w:p>
        </w:tc>
      </w:tr>
      <w:tr w:rsidR="00AB59B3" w:rsidRPr="0097779C" w:rsidTr="00AB59B3">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Kurtosis</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-0,8</w:t>
            </w:r>
          </w:p>
        </w:tc>
        <w:tc>
          <w:tcPr>
            <w:tcW w:w="12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Kurtosis</w:t>
            </w:r>
          </w:p>
        </w:tc>
        <w:tc>
          <w:tcPr>
            <w:tcW w:w="9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-0,98</w:t>
            </w:r>
          </w:p>
        </w:tc>
        <w:tc>
          <w:tcPr>
            <w:tcW w:w="121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Kurtosis</w:t>
            </w:r>
          </w:p>
        </w:tc>
        <w:tc>
          <w:tcPr>
            <w:tcW w:w="1356"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0,7</w:t>
            </w:r>
          </w:p>
        </w:tc>
        <w:tc>
          <w:tcPr>
            <w:tcW w:w="1360"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rPr>
                <w:color w:val="000000"/>
              </w:rPr>
            </w:pPr>
            <w:r w:rsidRPr="0097779C">
              <w:rPr>
                <w:color w:val="000000"/>
              </w:rPr>
              <w:t>Kurtosis</w:t>
            </w:r>
          </w:p>
        </w:tc>
        <w:tc>
          <w:tcPr>
            <w:tcW w:w="1043" w:type="dxa"/>
            <w:tcBorders>
              <w:top w:val="nil"/>
              <w:left w:val="nil"/>
              <w:bottom w:val="single" w:sz="4" w:space="0" w:color="auto"/>
              <w:right w:val="single" w:sz="4" w:space="0" w:color="auto"/>
            </w:tcBorders>
            <w:shd w:val="clear" w:color="auto" w:fill="auto"/>
            <w:noWrap/>
            <w:vAlign w:val="bottom"/>
            <w:hideMark/>
          </w:tcPr>
          <w:p w:rsidR="00AB59B3" w:rsidRPr="0097779C" w:rsidRDefault="00AB59B3" w:rsidP="001A1871">
            <w:pPr>
              <w:jc w:val="right"/>
              <w:rPr>
                <w:color w:val="000000"/>
              </w:rPr>
            </w:pPr>
            <w:r w:rsidRPr="0097779C">
              <w:rPr>
                <w:color w:val="000000"/>
              </w:rPr>
              <w:t>3,45</w:t>
            </w:r>
          </w:p>
        </w:tc>
      </w:tr>
    </w:tbl>
    <w:p w:rsidR="001C7C3E" w:rsidRDefault="001C7C3E" w:rsidP="001C7C3E">
      <w:pPr>
        <w:tabs>
          <w:tab w:val="left" w:pos="980"/>
        </w:tabs>
        <w:rPr>
          <w:sz w:val="28"/>
          <w:szCs w:val="28"/>
        </w:rPr>
      </w:pPr>
    </w:p>
    <w:p w:rsidR="00071081" w:rsidRDefault="001C7C3E" w:rsidP="00071081">
      <w:pPr>
        <w:tabs>
          <w:tab w:val="left" w:pos="980"/>
        </w:tabs>
        <w:jc w:val="center"/>
        <w:rPr>
          <w:i/>
          <w:sz w:val="28"/>
          <w:szCs w:val="28"/>
          <w:lang w:val="en-US"/>
        </w:rPr>
      </w:pPr>
      <w:r w:rsidRPr="00071081">
        <w:rPr>
          <w:i/>
          <w:sz w:val="28"/>
          <w:szCs w:val="28"/>
          <w:lang w:val="en-US"/>
        </w:rPr>
        <w:t>Fig. 2</w:t>
      </w:r>
      <w:r w:rsidR="00071081" w:rsidRPr="00071081">
        <w:rPr>
          <w:i/>
          <w:sz w:val="28"/>
          <w:szCs w:val="28"/>
          <w:lang w:val="en-US"/>
        </w:rPr>
        <w:t>.</w:t>
      </w:r>
      <w:r w:rsidRPr="00071081">
        <w:rPr>
          <w:i/>
          <w:sz w:val="28"/>
          <w:szCs w:val="28"/>
          <w:lang w:val="en-US"/>
        </w:rPr>
        <w:t xml:space="preserve"> Descriptive </w:t>
      </w:r>
      <w:r w:rsidR="00432D3E" w:rsidRPr="00071081">
        <w:rPr>
          <w:i/>
          <w:sz w:val="28"/>
          <w:szCs w:val="28"/>
          <w:lang w:val="en-US"/>
        </w:rPr>
        <w:t>statistics</w:t>
      </w:r>
      <w:r w:rsidRPr="00071081">
        <w:rPr>
          <w:i/>
          <w:sz w:val="28"/>
          <w:szCs w:val="28"/>
          <w:lang w:val="en-US"/>
        </w:rPr>
        <w:t xml:space="preserve"> of </w:t>
      </w:r>
      <w:r w:rsidR="00432D3E" w:rsidRPr="00071081">
        <w:rPr>
          <w:i/>
          <w:sz w:val="28"/>
          <w:szCs w:val="28"/>
          <w:lang w:val="en-US"/>
        </w:rPr>
        <w:t xml:space="preserve">the </w:t>
      </w:r>
      <w:r w:rsidRPr="00071081">
        <w:rPr>
          <w:i/>
          <w:sz w:val="28"/>
          <w:szCs w:val="28"/>
          <w:lang w:val="en-US"/>
        </w:rPr>
        <w:t xml:space="preserve">input parameters received </w:t>
      </w:r>
    </w:p>
    <w:p w:rsidR="001C7C3E" w:rsidRPr="00071081" w:rsidRDefault="001C7C3E" w:rsidP="00071081">
      <w:pPr>
        <w:tabs>
          <w:tab w:val="left" w:pos="980"/>
        </w:tabs>
        <w:jc w:val="center"/>
        <w:rPr>
          <w:i/>
          <w:sz w:val="28"/>
          <w:szCs w:val="28"/>
          <w:lang w:val="en-US"/>
        </w:rPr>
      </w:pPr>
      <w:r w:rsidRPr="00071081">
        <w:rPr>
          <w:i/>
          <w:sz w:val="28"/>
          <w:szCs w:val="28"/>
          <w:lang w:val="en-US"/>
        </w:rPr>
        <w:t xml:space="preserve">by </w:t>
      </w:r>
      <w:r w:rsidR="00432D3E" w:rsidRPr="00071081">
        <w:rPr>
          <w:i/>
          <w:sz w:val="28"/>
          <w:szCs w:val="28"/>
          <w:lang w:val="en-US"/>
        </w:rPr>
        <w:t xml:space="preserve">the </w:t>
      </w:r>
      <w:r w:rsidRPr="00071081">
        <w:rPr>
          <w:i/>
          <w:sz w:val="28"/>
          <w:szCs w:val="28"/>
          <w:lang w:val="en-US"/>
        </w:rPr>
        <w:t>means of MSEXCEL</w:t>
      </w:r>
      <w:r w:rsidRPr="00071081">
        <w:rPr>
          <w:rStyle w:val="a5"/>
          <w:i/>
          <w:sz w:val="28"/>
          <w:szCs w:val="28"/>
        </w:rPr>
        <w:footnoteReference w:id="9"/>
      </w:r>
    </w:p>
    <w:p w:rsidR="001C7C3E" w:rsidRPr="005C0014" w:rsidRDefault="001C7C3E" w:rsidP="001C7C3E">
      <w:pPr>
        <w:tabs>
          <w:tab w:val="left" w:pos="980"/>
        </w:tabs>
        <w:rPr>
          <w:sz w:val="28"/>
          <w:szCs w:val="28"/>
          <w:lang w:val="en-US"/>
        </w:rPr>
      </w:pP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The average level of credit risk for the considered period on this portfolio of </w:t>
      </w:r>
      <w:r w:rsidR="00432D3E">
        <w:rPr>
          <w:sz w:val="28"/>
          <w:szCs w:val="28"/>
          <w:lang w:val="en-US"/>
        </w:rPr>
        <w:t xml:space="preserve">the </w:t>
      </w:r>
      <w:r w:rsidRPr="005C0014">
        <w:rPr>
          <w:sz w:val="28"/>
          <w:szCs w:val="28"/>
          <w:lang w:val="en-US"/>
        </w:rPr>
        <w:t xml:space="preserve">uniform loans makes about 6,72% with a deviation on average of ±1,6%. The maximum credit risk was observed about 10%. As the member of </w:t>
      </w:r>
      <w:r w:rsidR="00432D3E">
        <w:rPr>
          <w:sz w:val="28"/>
          <w:szCs w:val="28"/>
          <w:lang w:val="en-US"/>
        </w:rPr>
        <w:t>the Head C</w:t>
      </w:r>
      <w:r w:rsidRPr="005C0014">
        <w:rPr>
          <w:sz w:val="28"/>
          <w:szCs w:val="28"/>
          <w:lang w:val="en-US"/>
        </w:rPr>
        <w:t xml:space="preserve">ouncil </w:t>
      </w:r>
      <w:r w:rsidR="00432D3E">
        <w:rPr>
          <w:sz w:val="28"/>
          <w:szCs w:val="28"/>
          <w:lang w:val="en-US"/>
        </w:rPr>
        <w:t>of R</w:t>
      </w:r>
      <w:r w:rsidRPr="005C0014">
        <w:rPr>
          <w:sz w:val="28"/>
          <w:szCs w:val="28"/>
          <w:lang w:val="en-US"/>
        </w:rPr>
        <w:t>oseksimbank</w:t>
      </w:r>
      <w:r w:rsidR="00432D3E">
        <w:rPr>
          <w:sz w:val="28"/>
          <w:szCs w:val="28"/>
          <w:lang w:val="en-US"/>
        </w:rPr>
        <w:t xml:space="preserve"> Artyom</w:t>
      </w:r>
      <w:r w:rsidRPr="005C0014">
        <w:rPr>
          <w:sz w:val="28"/>
          <w:szCs w:val="28"/>
          <w:lang w:val="en-US"/>
        </w:rPr>
        <w:t xml:space="preserve"> Konstandyan</w:t>
      </w:r>
      <w:r w:rsidR="00432D3E" w:rsidRPr="00432D3E">
        <w:rPr>
          <w:sz w:val="28"/>
          <w:szCs w:val="28"/>
          <w:lang w:val="en-US"/>
        </w:rPr>
        <w:t xml:space="preserve"> </w:t>
      </w:r>
      <w:r w:rsidR="00432D3E" w:rsidRPr="005C0014">
        <w:rPr>
          <w:sz w:val="28"/>
          <w:szCs w:val="28"/>
          <w:lang w:val="en-US"/>
        </w:rPr>
        <w:t>notes</w:t>
      </w:r>
      <w:r w:rsidRPr="005C0014">
        <w:rPr>
          <w:sz w:val="28"/>
          <w:szCs w:val="28"/>
          <w:lang w:val="en-US"/>
        </w:rPr>
        <w:t xml:space="preserve">, crisis of 2012 showed that "… the Russian bank system could sustain the delay level of 6 – 8% (if to look at </w:t>
      </w:r>
      <w:r w:rsidR="00432D3E">
        <w:rPr>
          <w:sz w:val="28"/>
          <w:szCs w:val="28"/>
          <w:lang w:val="en-US"/>
        </w:rPr>
        <w:t xml:space="preserve">the </w:t>
      </w:r>
      <w:r w:rsidRPr="005C0014">
        <w:rPr>
          <w:sz w:val="28"/>
          <w:szCs w:val="28"/>
          <w:lang w:val="en-US"/>
        </w:rPr>
        <w:t>official data</w:t>
      </w:r>
      <w:r>
        <w:rPr>
          <w:rStyle w:val="a5"/>
          <w:sz w:val="28"/>
          <w:szCs w:val="28"/>
        </w:rPr>
        <w:footnoteReference w:id="10"/>
      </w:r>
      <w:r w:rsidRPr="005C0014">
        <w:rPr>
          <w:sz w:val="28"/>
          <w:szCs w:val="28"/>
          <w:lang w:val="en-US"/>
        </w:rPr>
        <w:t xml:space="preserve">). At the same time, in </w:t>
      </w:r>
      <w:r w:rsidR="00432D3E">
        <w:rPr>
          <w:sz w:val="28"/>
          <w:szCs w:val="28"/>
          <w:lang w:val="en-US"/>
        </w:rPr>
        <w:t xml:space="preserve">the </w:t>
      </w:r>
      <w:r w:rsidRPr="005C0014">
        <w:rPr>
          <w:sz w:val="28"/>
          <w:szCs w:val="28"/>
          <w:lang w:val="en-US"/>
        </w:rPr>
        <w:t xml:space="preserve">crisis of 1998 the delay was twice higher, the mass of banks went bankrupt". It is obvious that the average level of credit risk of </w:t>
      </w:r>
      <w:r w:rsidR="00432D3E">
        <w:rPr>
          <w:sz w:val="28"/>
          <w:szCs w:val="28"/>
          <w:lang w:val="en-US"/>
        </w:rPr>
        <w:t>the</w:t>
      </w:r>
      <w:r w:rsidRPr="005C0014">
        <w:rPr>
          <w:sz w:val="28"/>
          <w:szCs w:val="28"/>
          <w:lang w:val="en-US"/>
        </w:rPr>
        <w:t xml:space="preserve"> portfolio of physical persons countrywide remains at the level of 2012.</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The average level of unemployment at the level of the Russian Federation – about 5,38% with a deviation on average 0,3%. The maximum level of unemployment made 5,8%. </w:t>
      </w:r>
      <w:r w:rsidR="00432D3E">
        <w:rPr>
          <w:sz w:val="28"/>
          <w:szCs w:val="28"/>
          <w:lang w:val="en-US"/>
        </w:rPr>
        <w:t>The v</w:t>
      </w:r>
      <w:r w:rsidRPr="005C0014">
        <w:rPr>
          <w:sz w:val="28"/>
          <w:szCs w:val="28"/>
          <w:lang w:val="en-US"/>
        </w:rPr>
        <w:t xml:space="preserve">alue of a median exceeds the average level that speaks about </w:t>
      </w:r>
      <w:r w:rsidR="00432D3E">
        <w:rPr>
          <w:sz w:val="28"/>
          <w:szCs w:val="28"/>
          <w:lang w:val="en-US"/>
        </w:rPr>
        <w:t xml:space="preserve">the </w:t>
      </w:r>
      <w:r w:rsidRPr="005C0014">
        <w:rPr>
          <w:sz w:val="28"/>
          <w:szCs w:val="28"/>
          <w:lang w:val="en-US"/>
        </w:rPr>
        <w:t xml:space="preserve">right-hand asymmetry of selective data. It means that in selection data big in comparison with </w:t>
      </w:r>
      <w:r w:rsidR="00432D3E">
        <w:rPr>
          <w:sz w:val="28"/>
          <w:szCs w:val="28"/>
          <w:lang w:val="en-US"/>
        </w:rPr>
        <w:t xml:space="preserve">the </w:t>
      </w:r>
      <w:r w:rsidRPr="005C0014">
        <w:rPr>
          <w:sz w:val="28"/>
          <w:szCs w:val="28"/>
          <w:lang w:val="en-US"/>
        </w:rPr>
        <w:t>average size prevail.</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The average migratory surplus about the country for this period of time was </w:t>
      </w:r>
      <w:r w:rsidR="00432D3E">
        <w:rPr>
          <w:sz w:val="28"/>
          <w:szCs w:val="28"/>
          <w:lang w:val="en-US"/>
        </w:rPr>
        <w:t>made</w:t>
      </w:r>
      <w:r w:rsidRPr="005C0014">
        <w:rPr>
          <w:sz w:val="28"/>
          <w:szCs w:val="28"/>
          <w:lang w:val="en-US"/>
        </w:rPr>
        <w:t xml:space="preserve"> by 20202,9 persons. Positive value of an excess in the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2</m:t>
            </m:r>
          </m:sub>
        </m:sSub>
      </m:oMath>
      <w:r w:rsidRPr="005C0014">
        <w:rPr>
          <w:sz w:val="28"/>
          <w:szCs w:val="28"/>
          <w:lang w:val="en-US"/>
        </w:rPr>
        <w:t xml:space="preserve"> column demonstrates </w:t>
      </w:r>
      <w:r w:rsidR="00432D3E">
        <w:rPr>
          <w:sz w:val="28"/>
          <w:szCs w:val="28"/>
          <w:lang w:val="en-US"/>
        </w:rPr>
        <w:t>the</w:t>
      </w:r>
      <w:r w:rsidRPr="005C0014">
        <w:rPr>
          <w:sz w:val="28"/>
          <w:szCs w:val="28"/>
          <w:lang w:val="en-US"/>
        </w:rPr>
        <w:t xml:space="preserve"> distribution of selective data. Therefore, in </w:t>
      </w:r>
      <w:r w:rsidR="00432D3E">
        <w:rPr>
          <w:sz w:val="28"/>
          <w:szCs w:val="28"/>
          <w:lang w:val="en-US"/>
        </w:rPr>
        <w:t xml:space="preserve">the </w:t>
      </w:r>
      <w:r w:rsidRPr="005C0014">
        <w:rPr>
          <w:sz w:val="28"/>
          <w:szCs w:val="28"/>
          <w:lang w:val="en-US"/>
        </w:rPr>
        <w:t xml:space="preserve">selection data </w:t>
      </w:r>
      <w:r w:rsidR="00432D3E">
        <w:rPr>
          <w:sz w:val="28"/>
          <w:szCs w:val="28"/>
          <w:lang w:val="en-US"/>
        </w:rPr>
        <w:t xml:space="preserve">the </w:t>
      </w:r>
      <w:r w:rsidRPr="005C0014">
        <w:rPr>
          <w:sz w:val="28"/>
          <w:szCs w:val="28"/>
          <w:lang w:val="en-US"/>
        </w:rPr>
        <w:t xml:space="preserve">rather average value </w:t>
      </w:r>
      <w:r w:rsidR="00432D3E" w:rsidRPr="005C0014">
        <w:rPr>
          <w:sz w:val="28"/>
          <w:szCs w:val="28"/>
          <w:lang w:val="en-US"/>
        </w:rPr>
        <w:t xml:space="preserve">are stretched </w:t>
      </w:r>
      <w:r w:rsidRPr="005C0014">
        <w:rPr>
          <w:sz w:val="28"/>
          <w:szCs w:val="28"/>
          <w:lang w:val="en-US"/>
        </w:rPr>
        <w:t>(aren't concentrated around it).</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The average consumer price index on </w:t>
      </w:r>
      <w:r w:rsidR="00432D3E">
        <w:rPr>
          <w:sz w:val="28"/>
          <w:szCs w:val="28"/>
          <w:lang w:val="en-US"/>
        </w:rPr>
        <w:t xml:space="preserve">the </w:t>
      </w:r>
      <w:r w:rsidRPr="005C0014">
        <w:rPr>
          <w:sz w:val="28"/>
          <w:szCs w:val="28"/>
          <w:lang w:val="en-US"/>
        </w:rPr>
        <w:t xml:space="preserve">goods and services </w:t>
      </w:r>
      <w:r w:rsidR="00432D3E">
        <w:rPr>
          <w:sz w:val="28"/>
          <w:szCs w:val="28"/>
          <w:lang w:val="en-US"/>
        </w:rPr>
        <w:t>made</w:t>
      </w:r>
      <w:r w:rsidRPr="005C0014">
        <w:rPr>
          <w:sz w:val="28"/>
          <w:szCs w:val="28"/>
          <w:lang w:val="en-US"/>
        </w:rPr>
        <w:t xml:space="preserve"> about 100,85 with a deviation plus or minus 0,66.</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The figure 3 contains the correlation analysis of data in </w:t>
      </w:r>
      <w:r w:rsidR="00432D3E">
        <w:rPr>
          <w:sz w:val="28"/>
          <w:szCs w:val="28"/>
          <w:lang w:val="en-US"/>
        </w:rPr>
        <w:t>the</w:t>
      </w:r>
      <w:r w:rsidRPr="005C0014">
        <w:rPr>
          <w:sz w:val="28"/>
          <w:szCs w:val="28"/>
          <w:lang w:val="en-US"/>
        </w:rPr>
        <w:t xml:space="preserve"> format of matrix of pair coefficients of correlation. The analysis of matrix allows formulate the following conclusions:</w:t>
      </w:r>
    </w:p>
    <w:p w:rsidR="001C7C3E" w:rsidRPr="00432D3E" w:rsidRDefault="001C7C3E" w:rsidP="005C0014">
      <w:pPr>
        <w:tabs>
          <w:tab w:val="left" w:pos="980"/>
        </w:tabs>
        <w:ind w:firstLine="709"/>
        <w:jc w:val="both"/>
        <w:rPr>
          <w:sz w:val="28"/>
          <w:szCs w:val="28"/>
          <w:lang w:val="en-US"/>
        </w:rPr>
      </w:pPr>
      <w:r w:rsidRPr="005C0014">
        <w:rPr>
          <w:sz w:val="28"/>
          <w:szCs w:val="28"/>
          <w:lang w:val="en-US"/>
        </w:rPr>
        <w:t xml:space="preserve">The greatest value with </w:t>
      </w:r>
      <w:r w:rsidR="00432D3E">
        <w:rPr>
          <w:sz w:val="28"/>
          <w:szCs w:val="28"/>
          <w:lang w:val="en-US"/>
        </w:rPr>
        <w:t xml:space="preserve">the </w:t>
      </w:r>
      <w:r w:rsidRPr="005C0014">
        <w:rPr>
          <w:sz w:val="28"/>
          <w:szCs w:val="28"/>
          <w:lang w:val="en-US"/>
        </w:rPr>
        <w:t xml:space="preserve">overdue payments in a total amount of loans of </w:t>
      </w:r>
      <w:r w:rsidR="00432D3E">
        <w:rPr>
          <w:sz w:val="28"/>
          <w:szCs w:val="28"/>
          <w:lang w:val="en-US"/>
        </w:rPr>
        <w:t>the</w:t>
      </w:r>
      <w:r w:rsidRPr="005C0014">
        <w:rPr>
          <w:sz w:val="28"/>
          <w:szCs w:val="28"/>
          <w:lang w:val="en-US"/>
        </w:rPr>
        <w:t xml:space="preserve"> credit portfolio of physical persons over 90 days </w:t>
      </w:r>
      <w:r w:rsidR="00432D3E" w:rsidRPr="005C0014">
        <w:rPr>
          <w:sz w:val="28"/>
          <w:szCs w:val="28"/>
          <w:lang w:val="en-US"/>
        </w:rPr>
        <w:t xml:space="preserve">renders </w:t>
      </w:r>
      <w:r w:rsidRPr="005C0014">
        <w:rPr>
          <w:sz w:val="28"/>
          <w:szCs w:val="28"/>
          <w:lang w:val="en-US"/>
        </w:rPr>
        <w:t xml:space="preserve">a consumer price index on a share of loans (coefficient of correlation of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r</m:t>
            </m:r>
          </m:e>
          <m:sub>
            <m:r>
              <w:rPr>
                <w:rFonts w:ascii="Cambria Math" w:hAnsi="Cambria Math"/>
                <w:color w:val="000000" w:themeColor="text1"/>
                <w:sz w:val="28"/>
                <w:szCs w:val="28"/>
              </w:rPr>
              <m:t>y</m:t>
            </m:r>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lang w:val="en-US"/>
                  </w:rPr>
                  <m:t>1</m:t>
                </m:r>
              </m:sub>
            </m:sSub>
          </m:sub>
        </m:sSub>
      </m:oMath>
      <w:r w:rsidRPr="005C0014">
        <w:rPr>
          <w:sz w:val="28"/>
          <w:szCs w:val="28"/>
          <w:lang w:val="en-US"/>
        </w:rPr>
        <w:t>=</w:t>
      </w:r>
      <w:r w:rsidR="00432D3E">
        <w:rPr>
          <w:sz w:val="28"/>
          <w:szCs w:val="28"/>
          <w:lang w:val="en-US"/>
        </w:rPr>
        <w:t xml:space="preserve"> </w:t>
      </w:r>
      <w:r w:rsidRPr="005C0014">
        <w:rPr>
          <w:sz w:val="28"/>
          <w:szCs w:val="28"/>
          <w:lang w:val="en-US"/>
        </w:rPr>
        <w:t xml:space="preserve">0,79, on </w:t>
      </w:r>
      <w:r w:rsidR="00432D3E">
        <w:rPr>
          <w:sz w:val="28"/>
          <w:szCs w:val="28"/>
          <w:lang w:val="en-US"/>
        </w:rPr>
        <w:t xml:space="preserve">the </w:t>
      </w:r>
      <w:r w:rsidRPr="005C0014">
        <w:rPr>
          <w:sz w:val="28"/>
          <w:szCs w:val="28"/>
          <w:lang w:val="en-US"/>
        </w:rPr>
        <w:t xml:space="preserve">Cheddok's scale </w:t>
      </w:r>
      <w:r w:rsidR="00432D3E">
        <w:rPr>
          <w:sz w:val="28"/>
          <w:szCs w:val="28"/>
          <w:lang w:val="en-US"/>
        </w:rPr>
        <w:t>the connection</w:t>
      </w:r>
      <w:r w:rsidRPr="005C0014">
        <w:rPr>
          <w:sz w:val="28"/>
          <w:szCs w:val="28"/>
          <w:lang w:val="en-US"/>
        </w:rPr>
        <w:t xml:space="preserve"> is estimated as high). </w:t>
      </w:r>
      <w:r w:rsidR="00432D3E">
        <w:rPr>
          <w:sz w:val="28"/>
          <w:szCs w:val="28"/>
          <w:lang w:val="en-US"/>
        </w:rPr>
        <w:t>Connection</w:t>
      </w:r>
      <w:r w:rsidRPr="005C0014">
        <w:rPr>
          <w:sz w:val="28"/>
          <w:szCs w:val="28"/>
          <w:lang w:val="en-US"/>
        </w:rPr>
        <w:t xml:space="preserve"> between </w:t>
      </w:r>
      <w:r w:rsidR="00432D3E">
        <w:rPr>
          <w:sz w:val="28"/>
          <w:szCs w:val="28"/>
          <w:lang w:val="en-US"/>
        </w:rPr>
        <w:t>the</w:t>
      </w:r>
      <w:r w:rsidRPr="005C0014">
        <w:rPr>
          <w:sz w:val="28"/>
          <w:szCs w:val="28"/>
          <w:lang w:val="en-US"/>
        </w:rPr>
        <w:t xml:space="preserve"> migratory population growth and a resultant variable </w:t>
      </w:r>
      <w:r w:rsidR="00432D3E">
        <w:rPr>
          <w:sz w:val="28"/>
          <w:szCs w:val="28"/>
          <w:lang w:val="en-US"/>
        </w:rPr>
        <w:t xml:space="preserve">is </w:t>
      </w:r>
      <w:r w:rsidRPr="005C0014">
        <w:rPr>
          <w:sz w:val="28"/>
          <w:szCs w:val="28"/>
          <w:lang w:val="en-US"/>
        </w:rPr>
        <w:t xml:space="preserve">weak, and between </w:t>
      </w:r>
      <w:r w:rsidR="00432D3E">
        <w:rPr>
          <w:sz w:val="28"/>
          <w:szCs w:val="28"/>
          <w:lang w:val="en-US"/>
        </w:rPr>
        <w:t>the</w:t>
      </w:r>
      <w:r w:rsidRPr="005C0014">
        <w:rPr>
          <w:sz w:val="28"/>
          <w:szCs w:val="28"/>
          <w:lang w:val="en-US"/>
        </w:rPr>
        <w:t xml:space="preserve"> credit risk and the level of unemployment – direct and noticeable. </w:t>
      </w:r>
      <w:r w:rsidRPr="00432D3E">
        <w:rPr>
          <w:sz w:val="28"/>
          <w:szCs w:val="28"/>
          <w:lang w:val="en-US"/>
        </w:rPr>
        <w:t>The multi</w:t>
      </w:r>
      <w:r w:rsidR="00432D3E">
        <w:rPr>
          <w:sz w:val="28"/>
          <w:szCs w:val="28"/>
          <w:lang w:val="en-US"/>
        </w:rPr>
        <w:t>-</w:t>
      </w:r>
      <w:r w:rsidRPr="00432D3E">
        <w:rPr>
          <w:sz w:val="28"/>
          <w:szCs w:val="28"/>
          <w:lang w:val="en-US"/>
        </w:rPr>
        <w:t>collinearity of factors is absent.</w:t>
      </w:r>
    </w:p>
    <w:p w:rsidR="001C7C3E" w:rsidRPr="00432D3E" w:rsidRDefault="001C7C3E" w:rsidP="005C0014">
      <w:pPr>
        <w:tabs>
          <w:tab w:val="left" w:pos="980"/>
        </w:tabs>
        <w:ind w:firstLine="709"/>
        <w:jc w:val="both"/>
        <w:rPr>
          <w:sz w:val="28"/>
          <w:szCs w:val="28"/>
          <w:lang w:val="en-US"/>
        </w:rPr>
      </w:pPr>
    </w:p>
    <w:p w:rsidR="001C7C3E" w:rsidRDefault="001C7C3E" w:rsidP="00071081">
      <w:pPr>
        <w:tabs>
          <w:tab w:val="left" w:pos="980"/>
        </w:tabs>
        <w:jc w:val="center"/>
        <w:rPr>
          <w:sz w:val="28"/>
          <w:szCs w:val="28"/>
        </w:rPr>
      </w:pPr>
      <w:r w:rsidRPr="001C7C3E">
        <w:rPr>
          <w:noProof/>
          <w:sz w:val="28"/>
          <w:szCs w:val="28"/>
        </w:rPr>
        <w:lastRenderedPageBreak/>
        <w:drawing>
          <wp:inline distT="0" distB="0" distL="0" distR="0">
            <wp:extent cx="3870232" cy="1256307"/>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47013" t="41351" r="28182" b="44326"/>
                    <a:stretch/>
                  </pic:blipFill>
                  <pic:spPr bwMode="auto">
                    <a:xfrm>
                      <a:off x="0" y="0"/>
                      <a:ext cx="3872110" cy="125691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1081" w:rsidRDefault="00071081" w:rsidP="001C7C3E">
      <w:pPr>
        <w:tabs>
          <w:tab w:val="left" w:pos="980"/>
        </w:tabs>
        <w:rPr>
          <w:sz w:val="28"/>
          <w:szCs w:val="28"/>
          <w:lang w:val="en-US"/>
        </w:rPr>
      </w:pPr>
    </w:p>
    <w:p w:rsidR="00071081" w:rsidRPr="00071081" w:rsidRDefault="001C7C3E" w:rsidP="00071081">
      <w:pPr>
        <w:tabs>
          <w:tab w:val="left" w:pos="980"/>
        </w:tabs>
        <w:jc w:val="center"/>
        <w:rPr>
          <w:i/>
          <w:sz w:val="28"/>
          <w:szCs w:val="28"/>
          <w:lang w:val="en-US"/>
        </w:rPr>
      </w:pPr>
      <w:r w:rsidRPr="00071081">
        <w:rPr>
          <w:i/>
          <w:sz w:val="28"/>
          <w:szCs w:val="28"/>
          <w:lang w:val="en-US"/>
        </w:rPr>
        <w:t>Fig. 3</w:t>
      </w:r>
      <w:r w:rsidR="00071081" w:rsidRPr="00071081">
        <w:rPr>
          <w:i/>
          <w:sz w:val="28"/>
          <w:szCs w:val="28"/>
          <w:lang w:val="en-US"/>
        </w:rPr>
        <w:t>.</w:t>
      </w:r>
      <w:r w:rsidRPr="00071081">
        <w:rPr>
          <w:i/>
          <w:sz w:val="28"/>
          <w:szCs w:val="28"/>
          <w:lang w:val="en-US"/>
        </w:rPr>
        <w:t xml:space="preserve"> Matrix of </w:t>
      </w:r>
      <w:r w:rsidR="00432D3E" w:rsidRPr="00071081">
        <w:rPr>
          <w:i/>
          <w:sz w:val="28"/>
          <w:szCs w:val="28"/>
          <w:lang w:val="en-US"/>
        </w:rPr>
        <w:t>the p</w:t>
      </w:r>
      <w:r w:rsidRPr="00071081">
        <w:rPr>
          <w:i/>
          <w:sz w:val="28"/>
          <w:szCs w:val="28"/>
          <w:lang w:val="en-US"/>
        </w:rPr>
        <w:t xml:space="preserve">air </w:t>
      </w:r>
      <w:r w:rsidR="00432D3E" w:rsidRPr="00071081">
        <w:rPr>
          <w:i/>
          <w:sz w:val="28"/>
          <w:szCs w:val="28"/>
          <w:lang w:val="en-US"/>
        </w:rPr>
        <w:t>c</w:t>
      </w:r>
      <w:r w:rsidRPr="00071081">
        <w:rPr>
          <w:i/>
          <w:sz w:val="28"/>
          <w:szCs w:val="28"/>
          <w:lang w:val="en-US"/>
        </w:rPr>
        <w:t xml:space="preserve">oefficients of </w:t>
      </w:r>
      <w:r w:rsidR="00432D3E" w:rsidRPr="00071081">
        <w:rPr>
          <w:i/>
          <w:sz w:val="28"/>
          <w:szCs w:val="28"/>
          <w:lang w:val="en-US"/>
        </w:rPr>
        <w:t>c</w:t>
      </w:r>
      <w:r w:rsidRPr="00071081">
        <w:rPr>
          <w:i/>
          <w:sz w:val="28"/>
          <w:szCs w:val="28"/>
          <w:lang w:val="en-US"/>
        </w:rPr>
        <w:t>orrelation</w:t>
      </w:r>
    </w:p>
    <w:p w:rsidR="001C7C3E" w:rsidRPr="00071081" w:rsidRDefault="001C7C3E" w:rsidP="00071081">
      <w:pPr>
        <w:tabs>
          <w:tab w:val="left" w:pos="980"/>
        </w:tabs>
        <w:jc w:val="center"/>
        <w:rPr>
          <w:i/>
          <w:sz w:val="28"/>
          <w:szCs w:val="28"/>
          <w:lang w:val="en-US"/>
        </w:rPr>
      </w:pPr>
      <w:r w:rsidRPr="00071081">
        <w:rPr>
          <w:i/>
          <w:sz w:val="28"/>
          <w:szCs w:val="28"/>
          <w:lang w:val="en-US"/>
        </w:rPr>
        <w:t xml:space="preserve">of </w:t>
      </w:r>
      <w:r w:rsidR="00432D3E" w:rsidRPr="00071081">
        <w:rPr>
          <w:i/>
          <w:sz w:val="28"/>
          <w:szCs w:val="28"/>
          <w:lang w:val="en-US"/>
        </w:rPr>
        <w:t>the b</w:t>
      </w:r>
      <w:r w:rsidRPr="00071081">
        <w:rPr>
          <w:i/>
          <w:sz w:val="28"/>
          <w:szCs w:val="28"/>
          <w:lang w:val="en-US"/>
        </w:rPr>
        <w:t xml:space="preserve">asic </w:t>
      </w:r>
      <w:r w:rsidR="00432D3E" w:rsidRPr="00071081">
        <w:rPr>
          <w:i/>
          <w:sz w:val="28"/>
          <w:szCs w:val="28"/>
          <w:lang w:val="en-US"/>
        </w:rPr>
        <w:t>d</w:t>
      </w:r>
      <w:r w:rsidRPr="00071081">
        <w:rPr>
          <w:i/>
          <w:sz w:val="28"/>
          <w:szCs w:val="28"/>
          <w:lang w:val="en-US"/>
        </w:rPr>
        <w:t xml:space="preserve">ata </w:t>
      </w:r>
      <w:r w:rsidR="00432D3E" w:rsidRPr="00071081">
        <w:rPr>
          <w:i/>
          <w:sz w:val="28"/>
          <w:szCs w:val="28"/>
          <w:lang w:val="en-US"/>
        </w:rPr>
        <w:t xml:space="preserve">by </w:t>
      </w:r>
      <w:r w:rsidRPr="00071081">
        <w:rPr>
          <w:i/>
          <w:sz w:val="28"/>
          <w:szCs w:val="28"/>
          <w:lang w:val="en-US"/>
        </w:rPr>
        <w:t>means of MSEXCEL</w:t>
      </w:r>
    </w:p>
    <w:p w:rsidR="001C7C3E" w:rsidRPr="005C0014" w:rsidRDefault="001C7C3E" w:rsidP="001C7C3E">
      <w:pPr>
        <w:tabs>
          <w:tab w:val="left" w:pos="980"/>
        </w:tabs>
        <w:rPr>
          <w:sz w:val="28"/>
          <w:szCs w:val="28"/>
          <w:lang w:val="en-US"/>
        </w:rPr>
      </w:pP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Let's perform the forecast of credit risk of </w:t>
      </w:r>
      <w:r w:rsidR="00432D3E">
        <w:rPr>
          <w:sz w:val="28"/>
          <w:szCs w:val="28"/>
          <w:lang w:val="en-US"/>
        </w:rPr>
        <w:t>the</w:t>
      </w:r>
      <w:r w:rsidRPr="005C0014">
        <w:rPr>
          <w:sz w:val="28"/>
          <w:szCs w:val="28"/>
          <w:lang w:val="en-US"/>
        </w:rPr>
        <w:t xml:space="preserve"> </w:t>
      </w:r>
      <w:r w:rsidR="00432D3E" w:rsidRPr="005C0014">
        <w:rPr>
          <w:sz w:val="28"/>
          <w:szCs w:val="28"/>
          <w:lang w:val="en-US"/>
        </w:rPr>
        <w:t xml:space="preserve">credit </w:t>
      </w:r>
      <w:r w:rsidRPr="005C0014">
        <w:rPr>
          <w:sz w:val="28"/>
          <w:szCs w:val="28"/>
          <w:lang w:val="en-US"/>
        </w:rPr>
        <w:t>portfolio of physical persons of the commercial organizations of the Russian Federation for the 3</w:t>
      </w:r>
      <w:r w:rsidRPr="00432D3E">
        <w:rPr>
          <w:sz w:val="28"/>
          <w:szCs w:val="28"/>
          <w:vertAlign w:val="superscript"/>
          <w:lang w:val="en-US"/>
        </w:rPr>
        <w:t>rd</w:t>
      </w:r>
      <w:r w:rsidRPr="005C0014">
        <w:rPr>
          <w:sz w:val="28"/>
          <w:szCs w:val="28"/>
          <w:lang w:val="en-US"/>
        </w:rPr>
        <w:t xml:space="preserve"> quarter </w:t>
      </w:r>
      <w:r w:rsidR="00432D3E">
        <w:rPr>
          <w:sz w:val="28"/>
          <w:szCs w:val="28"/>
          <w:lang w:val="en-US"/>
        </w:rPr>
        <w:t xml:space="preserve">of </w:t>
      </w:r>
      <w:r w:rsidRPr="005C0014">
        <w:rPr>
          <w:sz w:val="28"/>
          <w:szCs w:val="28"/>
          <w:lang w:val="en-US"/>
        </w:rPr>
        <w:t xml:space="preserve">2016 by </w:t>
      </w:r>
      <w:r w:rsidR="00432D3E">
        <w:rPr>
          <w:sz w:val="28"/>
          <w:szCs w:val="28"/>
          <w:lang w:val="en-US"/>
        </w:rPr>
        <w:t xml:space="preserve">the </w:t>
      </w:r>
      <w:r w:rsidRPr="005C0014">
        <w:rPr>
          <w:sz w:val="28"/>
          <w:szCs w:val="28"/>
          <w:lang w:val="en-US"/>
        </w:rPr>
        <w:t xml:space="preserve">means of exponential model of a trend. </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Equation </w:t>
      </w:r>
      <w:r w:rsidR="00432D3E">
        <w:rPr>
          <w:sz w:val="28"/>
          <w:szCs w:val="28"/>
          <w:lang w:val="en-US"/>
        </w:rPr>
        <w:t xml:space="preserve">of the </w:t>
      </w:r>
      <w:r w:rsidR="00432D3E" w:rsidRPr="005C0014">
        <w:rPr>
          <w:sz w:val="28"/>
          <w:szCs w:val="28"/>
          <w:lang w:val="en-US"/>
        </w:rPr>
        <w:t>exponent</w:t>
      </w:r>
      <w:r w:rsidRPr="005C0014">
        <w:rPr>
          <w:sz w:val="28"/>
          <w:szCs w:val="28"/>
          <w:lang w:val="en-US"/>
        </w:rPr>
        <w:t xml:space="preserve"> is as follows: </w:t>
      </w:r>
      <m:oMath>
        <m:r>
          <w:rPr>
            <w:rFonts w:ascii="Cambria Math" w:hAnsi="Cambria Math"/>
            <w:color w:val="000000" w:themeColor="text1"/>
            <w:sz w:val="28"/>
            <w:szCs w:val="28"/>
            <w:lang w:val="en-US"/>
          </w:rPr>
          <m:t>y=4,27∙</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e</m:t>
            </m:r>
          </m:e>
          <m:sup>
            <m:r>
              <w:rPr>
                <w:rFonts w:ascii="Cambria Math" w:hAnsi="Cambria Math"/>
                <w:color w:val="000000" w:themeColor="text1"/>
                <w:sz w:val="28"/>
                <w:szCs w:val="28"/>
                <w:lang w:val="en-US"/>
              </w:rPr>
              <m:t>0,077</m:t>
            </m:r>
            <m:r>
              <w:rPr>
                <w:rFonts w:ascii="Cambria Math" w:hAnsi="Cambria Math"/>
                <w:color w:val="000000" w:themeColor="text1"/>
                <w:sz w:val="28"/>
                <w:szCs w:val="28"/>
              </w:rPr>
              <m:t>t</m:t>
            </m:r>
          </m:sup>
        </m:sSup>
      </m:oMath>
      <w:r w:rsidR="00432D3E" w:rsidRPr="005C0014">
        <w:rPr>
          <w:sz w:val="28"/>
          <w:szCs w:val="28"/>
          <w:lang w:val="en-US"/>
        </w:rPr>
        <w:t xml:space="preserve"> </w:t>
      </w:r>
      <w:r w:rsidRPr="005C0014">
        <w:rPr>
          <w:sz w:val="28"/>
          <w:szCs w:val="28"/>
          <w:lang w:val="en-US"/>
        </w:rPr>
        <w:t xml:space="preserve">(fig. 4), coefficient of determination </w:t>
      </w:r>
      <m:oMath>
        <m:sSup>
          <m:sSupPr>
            <m:ctrlPr>
              <w:rPr>
                <w:rFonts w:ascii="Cambria Math" w:hAnsi="Cambria Math"/>
                <w:i/>
                <w:color w:val="000000" w:themeColor="text1"/>
                <w:sz w:val="28"/>
                <w:szCs w:val="28"/>
              </w:rPr>
            </m:ctrlPr>
          </m:sSupPr>
          <m:e>
            <m:r>
              <w:rPr>
                <w:rFonts w:ascii="Cambria Math" w:hAnsi="Cambria Math"/>
                <w:color w:val="000000" w:themeColor="text1"/>
                <w:sz w:val="28"/>
                <w:szCs w:val="28"/>
                <w:lang w:val="en-US"/>
              </w:rPr>
              <m:t>R</m:t>
            </m:r>
          </m:e>
          <m:sup>
            <m:r>
              <w:rPr>
                <w:rFonts w:ascii="Cambria Math" w:hAnsi="Cambria Math"/>
                <w:color w:val="000000" w:themeColor="text1"/>
                <w:sz w:val="28"/>
                <w:szCs w:val="28"/>
                <w:lang w:val="en-US"/>
              </w:rPr>
              <m:t>2</m:t>
            </m:r>
          </m:sup>
        </m:sSup>
        <m:r>
          <w:rPr>
            <w:rFonts w:ascii="Cambria Math" w:hAnsi="Cambria Math"/>
            <w:color w:val="000000" w:themeColor="text1"/>
            <w:sz w:val="28"/>
            <w:szCs w:val="28"/>
            <w:lang w:val="en-US"/>
          </w:rPr>
          <m:t>=99%</m:t>
        </m:r>
      </m:oMath>
      <w:r w:rsidRPr="005C0014">
        <w:rPr>
          <w:sz w:val="28"/>
          <w:szCs w:val="28"/>
          <w:lang w:val="en-US"/>
        </w:rPr>
        <w:t xml:space="preserve">. Thus, </w:t>
      </w:r>
      <w:r w:rsidR="00432D3E">
        <w:rPr>
          <w:sz w:val="28"/>
          <w:szCs w:val="28"/>
          <w:lang w:val="en-US"/>
        </w:rPr>
        <w:t xml:space="preserve">a </w:t>
      </w:r>
      <w:r w:rsidRPr="005C0014">
        <w:rPr>
          <w:sz w:val="28"/>
          <w:szCs w:val="28"/>
          <w:lang w:val="en-US"/>
        </w:rPr>
        <w:t xml:space="preserve">change of dependent variable for 99% is caused by </w:t>
      </w:r>
      <w:r w:rsidR="00432D3E">
        <w:rPr>
          <w:sz w:val="28"/>
          <w:szCs w:val="28"/>
          <w:lang w:val="en-US"/>
        </w:rPr>
        <w:t xml:space="preserve">a </w:t>
      </w:r>
      <w:r w:rsidRPr="005C0014">
        <w:rPr>
          <w:sz w:val="28"/>
          <w:szCs w:val="28"/>
          <w:lang w:val="en-US"/>
        </w:rPr>
        <w:t xml:space="preserve">change of the factor entering the equation – t time variable. According to </w:t>
      </w:r>
      <w:r w:rsidR="00432D3E">
        <w:rPr>
          <w:sz w:val="28"/>
          <w:szCs w:val="28"/>
          <w:lang w:val="en-US"/>
        </w:rPr>
        <w:t xml:space="preserve">the </w:t>
      </w:r>
      <w:r w:rsidRPr="005C0014">
        <w:rPr>
          <w:sz w:val="28"/>
          <w:szCs w:val="28"/>
          <w:lang w:val="en-US"/>
        </w:rPr>
        <w:t xml:space="preserve">trend model, the share of loans with </w:t>
      </w:r>
      <w:r w:rsidR="00432D3E">
        <w:rPr>
          <w:sz w:val="28"/>
          <w:szCs w:val="28"/>
          <w:lang w:val="en-US"/>
        </w:rPr>
        <w:t xml:space="preserve">the </w:t>
      </w:r>
      <w:r w:rsidRPr="005C0014">
        <w:rPr>
          <w:sz w:val="28"/>
          <w:szCs w:val="28"/>
          <w:lang w:val="en-US"/>
        </w:rPr>
        <w:t xml:space="preserve">overdue payments over 90 days in a total amount of loans of </w:t>
      </w:r>
      <w:r w:rsidR="00432D3E">
        <w:rPr>
          <w:sz w:val="28"/>
          <w:szCs w:val="28"/>
          <w:lang w:val="en-US"/>
        </w:rPr>
        <w:t>the</w:t>
      </w:r>
      <w:r w:rsidRPr="005C0014">
        <w:rPr>
          <w:sz w:val="28"/>
          <w:szCs w:val="28"/>
          <w:lang w:val="en-US"/>
        </w:rPr>
        <w:t xml:space="preserve"> credit portfolio of physical persons of </w:t>
      </w:r>
      <w:r w:rsidR="00432D3E">
        <w:rPr>
          <w:sz w:val="28"/>
          <w:szCs w:val="28"/>
          <w:lang w:val="en-US"/>
        </w:rPr>
        <w:t xml:space="preserve">the </w:t>
      </w:r>
      <w:r w:rsidRPr="005C0014">
        <w:rPr>
          <w:sz w:val="28"/>
          <w:szCs w:val="28"/>
          <w:lang w:val="en-US"/>
        </w:rPr>
        <w:t xml:space="preserve">credit institutions in the third quarter 2016 will </w:t>
      </w:r>
      <w:r w:rsidR="00432D3E">
        <w:rPr>
          <w:sz w:val="28"/>
          <w:szCs w:val="28"/>
          <w:lang w:val="en-US"/>
        </w:rPr>
        <w:t>make</w:t>
      </w:r>
      <w:r w:rsidRPr="005C0014">
        <w:rPr>
          <w:sz w:val="28"/>
          <w:szCs w:val="28"/>
          <w:lang w:val="en-US"/>
        </w:rPr>
        <w:t xml:space="preserve"> 11,63%.</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It is obvious that during </w:t>
      </w:r>
      <w:r w:rsidR="00432D3E">
        <w:rPr>
          <w:sz w:val="28"/>
          <w:szCs w:val="28"/>
          <w:lang w:val="en-US"/>
        </w:rPr>
        <w:t>the</w:t>
      </w:r>
      <w:r w:rsidRPr="005C0014">
        <w:rPr>
          <w:sz w:val="28"/>
          <w:szCs w:val="28"/>
          <w:lang w:val="en-US"/>
        </w:rPr>
        <w:t xml:space="preserve"> economic crisis the role of macroeconomic, industry and regional factors of credit risk of </w:t>
      </w:r>
      <w:r w:rsidR="00432D3E">
        <w:rPr>
          <w:sz w:val="28"/>
          <w:szCs w:val="28"/>
          <w:lang w:val="en-US"/>
        </w:rPr>
        <w:t>the</w:t>
      </w:r>
      <w:r w:rsidRPr="005C0014">
        <w:rPr>
          <w:sz w:val="28"/>
          <w:szCs w:val="28"/>
          <w:lang w:val="en-US"/>
        </w:rPr>
        <w:t xml:space="preserve"> </w:t>
      </w:r>
      <w:r w:rsidR="00432D3E" w:rsidRPr="005C0014">
        <w:rPr>
          <w:sz w:val="28"/>
          <w:szCs w:val="28"/>
          <w:lang w:val="en-US"/>
        </w:rPr>
        <w:t>credit</w:t>
      </w:r>
      <w:r w:rsidR="00432D3E">
        <w:rPr>
          <w:sz w:val="28"/>
          <w:szCs w:val="28"/>
          <w:lang w:val="en-US"/>
        </w:rPr>
        <w:t xml:space="preserve"> </w:t>
      </w:r>
      <w:r w:rsidRPr="005C0014">
        <w:rPr>
          <w:sz w:val="28"/>
          <w:szCs w:val="28"/>
          <w:lang w:val="en-US"/>
        </w:rPr>
        <w:t xml:space="preserve">portfolio of physical persons increases. The share of the default credits increases in </w:t>
      </w:r>
      <w:r w:rsidR="00432D3E">
        <w:rPr>
          <w:sz w:val="28"/>
          <w:szCs w:val="28"/>
          <w:lang w:val="en-US"/>
        </w:rPr>
        <w:t xml:space="preserve">the </w:t>
      </w:r>
      <w:r w:rsidRPr="005C0014">
        <w:rPr>
          <w:sz w:val="28"/>
          <w:szCs w:val="28"/>
          <w:lang w:val="en-US"/>
        </w:rPr>
        <w:t xml:space="preserve">structure of portfolio that leads to reduction of </w:t>
      </w:r>
      <w:r w:rsidR="00432D3E">
        <w:rPr>
          <w:sz w:val="28"/>
          <w:szCs w:val="28"/>
          <w:lang w:val="en-US"/>
        </w:rPr>
        <w:t xml:space="preserve">the </w:t>
      </w:r>
      <w:r w:rsidRPr="005C0014">
        <w:rPr>
          <w:sz w:val="28"/>
          <w:szCs w:val="28"/>
          <w:lang w:val="en-US"/>
        </w:rPr>
        <w:t xml:space="preserve">own means, </w:t>
      </w:r>
      <w:r w:rsidR="00432D3E">
        <w:rPr>
          <w:sz w:val="28"/>
          <w:szCs w:val="28"/>
          <w:lang w:val="en-US"/>
        </w:rPr>
        <w:t xml:space="preserve">the </w:t>
      </w:r>
      <w:r w:rsidRPr="005C0014">
        <w:rPr>
          <w:sz w:val="28"/>
          <w:szCs w:val="28"/>
          <w:lang w:val="en-US"/>
        </w:rPr>
        <w:t>loss of solvency and bankruptcy.</w:t>
      </w:r>
    </w:p>
    <w:p w:rsidR="001C7C3E" w:rsidRPr="005C0014" w:rsidRDefault="001C7C3E" w:rsidP="001C7C3E">
      <w:pPr>
        <w:tabs>
          <w:tab w:val="left" w:pos="980"/>
        </w:tabs>
        <w:rPr>
          <w:sz w:val="28"/>
          <w:szCs w:val="28"/>
          <w:lang w:val="en-US"/>
        </w:rPr>
      </w:pPr>
    </w:p>
    <w:p w:rsidR="001C7C3E" w:rsidRDefault="00AB59B3" w:rsidP="001C7C3E">
      <w:pPr>
        <w:tabs>
          <w:tab w:val="left" w:pos="980"/>
        </w:tabs>
        <w:rPr>
          <w:sz w:val="28"/>
          <w:szCs w:val="28"/>
        </w:rPr>
      </w:pPr>
      <w:r w:rsidRPr="00AB59B3">
        <w:rPr>
          <w:noProof/>
          <w:sz w:val="28"/>
          <w:szCs w:val="28"/>
        </w:rPr>
        <w:drawing>
          <wp:inline distT="0" distB="0" distL="0" distR="0">
            <wp:extent cx="5940425" cy="3726776"/>
            <wp:effectExtent l="19050" t="0" r="22225" b="702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7C3E" w:rsidRPr="00071081" w:rsidRDefault="001C7C3E" w:rsidP="00071081">
      <w:pPr>
        <w:tabs>
          <w:tab w:val="left" w:pos="980"/>
        </w:tabs>
        <w:jc w:val="center"/>
        <w:rPr>
          <w:i/>
          <w:sz w:val="28"/>
          <w:szCs w:val="28"/>
          <w:lang w:val="en-US"/>
        </w:rPr>
      </w:pPr>
      <w:r w:rsidRPr="00071081">
        <w:rPr>
          <w:i/>
          <w:sz w:val="28"/>
          <w:szCs w:val="28"/>
          <w:lang w:val="en-US"/>
        </w:rPr>
        <w:t>Fig. 4</w:t>
      </w:r>
      <w:r w:rsidR="00071081" w:rsidRPr="00071081">
        <w:rPr>
          <w:i/>
          <w:sz w:val="28"/>
          <w:szCs w:val="28"/>
          <w:lang w:val="en-US"/>
        </w:rPr>
        <w:t>.</w:t>
      </w:r>
      <w:r w:rsidRPr="00071081">
        <w:rPr>
          <w:i/>
          <w:sz w:val="28"/>
          <w:szCs w:val="28"/>
          <w:lang w:val="en-US"/>
        </w:rPr>
        <w:t xml:space="preserve"> Exponential trend for the forecast of credit risk in</w:t>
      </w:r>
    </w:p>
    <w:p w:rsidR="001C7C3E" w:rsidRPr="005C0014" w:rsidRDefault="001C7C3E" w:rsidP="00071081">
      <w:pPr>
        <w:tabs>
          <w:tab w:val="left" w:pos="980"/>
        </w:tabs>
        <w:jc w:val="center"/>
        <w:rPr>
          <w:sz w:val="28"/>
          <w:szCs w:val="28"/>
          <w:lang w:val="en-US"/>
        </w:rPr>
      </w:pPr>
      <w:r w:rsidRPr="005C0014">
        <w:rPr>
          <w:sz w:val="28"/>
          <w:szCs w:val="28"/>
          <w:lang w:val="en-US"/>
        </w:rPr>
        <w:t>MSEXCEL</w:t>
      </w:r>
    </w:p>
    <w:p w:rsidR="001C7C3E" w:rsidRPr="005C0014" w:rsidRDefault="001C7C3E" w:rsidP="00071081">
      <w:pPr>
        <w:tabs>
          <w:tab w:val="left" w:pos="980"/>
        </w:tabs>
        <w:ind w:firstLine="709"/>
        <w:jc w:val="center"/>
        <w:rPr>
          <w:sz w:val="28"/>
          <w:szCs w:val="28"/>
          <w:lang w:val="en-US"/>
        </w:rPr>
      </w:pPr>
    </w:p>
    <w:p w:rsidR="001C7C3E" w:rsidRPr="005C0014" w:rsidRDefault="001C7C3E" w:rsidP="005C0014">
      <w:pPr>
        <w:tabs>
          <w:tab w:val="left" w:pos="980"/>
        </w:tabs>
        <w:ind w:firstLine="709"/>
        <w:jc w:val="both"/>
        <w:rPr>
          <w:sz w:val="28"/>
          <w:szCs w:val="28"/>
          <w:lang w:val="en-US"/>
        </w:rPr>
      </w:pPr>
      <w:r w:rsidRPr="005C0014">
        <w:rPr>
          <w:sz w:val="28"/>
          <w:szCs w:val="28"/>
          <w:lang w:val="en-US"/>
        </w:rPr>
        <w:t>The conducted research allows formulate a number of conclusions:</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 the credit risk has high correlation dependence with a consumer price index, weak correlation with a migratory population growth and noticeable </w:t>
      </w:r>
      <w:r w:rsidR="00432D3E">
        <w:rPr>
          <w:sz w:val="28"/>
          <w:szCs w:val="28"/>
          <w:lang w:val="en-US"/>
        </w:rPr>
        <w:t>connection</w:t>
      </w:r>
      <w:r w:rsidRPr="005C0014">
        <w:rPr>
          <w:sz w:val="28"/>
          <w:szCs w:val="28"/>
          <w:lang w:val="en-US"/>
        </w:rPr>
        <w:t xml:space="preserve"> with the level of unemployment (hypothesis of </w:t>
      </w:r>
      <w:r w:rsidR="00432D3E">
        <w:rPr>
          <w:sz w:val="28"/>
          <w:szCs w:val="28"/>
          <w:lang w:val="en-US"/>
        </w:rPr>
        <w:t>the</w:t>
      </w:r>
      <w:r w:rsidRPr="005C0014">
        <w:rPr>
          <w:sz w:val="28"/>
          <w:szCs w:val="28"/>
          <w:lang w:val="en-US"/>
        </w:rPr>
        <w:t xml:space="preserve"> research proved to be true partially);</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 the forecast of a share of loans with </w:t>
      </w:r>
      <w:r w:rsidR="00432D3E">
        <w:rPr>
          <w:sz w:val="28"/>
          <w:szCs w:val="28"/>
          <w:lang w:val="en-US"/>
        </w:rPr>
        <w:t xml:space="preserve">the </w:t>
      </w:r>
      <w:r w:rsidRPr="005C0014">
        <w:rPr>
          <w:sz w:val="28"/>
          <w:szCs w:val="28"/>
          <w:lang w:val="en-US"/>
        </w:rPr>
        <w:t xml:space="preserve">overdue payments over 90 days in a total amount of loans of </w:t>
      </w:r>
      <w:r w:rsidR="00432D3E">
        <w:rPr>
          <w:sz w:val="28"/>
          <w:szCs w:val="28"/>
          <w:lang w:val="en-US"/>
        </w:rPr>
        <w:t>the</w:t>
      </w:r>
      <w:r w:rsidRPr="005C0014">
        <w:rPr>
          <w:sz w:val="28"/>
          <w:szCs w:val="28"/>
          <w:lang w:val="en-US"/>
        </w:rPr>
        <w:t xml:space="preserve"> credit portfolio of physical persons of </w:t>
      </w:r>
      <w:r w:rsidR="00432D3E">
        <w:rPr>
          <w:sz w:val="28"/>
          <w:szCs w:val="28"/>
          <w:lang w:val="en-US"/>
        </w:rPr>
        <w:t xml:space="preserve">the </w:t>
      </w:r>
      <w:r w:rsidRPr="005C0014">
        <w:rPr>
          <w:sz w:val="28"/>
          <w:szCs w:val="28"/>
          <w:lang w:val="en-US"/>
        </w:rPr>
        <w:t xml:space="preserve">credit institutions in the third quarter 2016 at the level of the Russian Federation will </w:t>
      </w:r>
      <w:r w:rsidR="00432D3E">
        <w:rPr>
          <w:sz w:val="28"/>
          <w:szCs w:val="28"/>
          <w:lang w:val="en-US"/>
        </w:rPr>
        <w:t>make</w:t>
      </w:r>
      <w:r w:rsidRPr="005C0014">
        <w:rPr>
          <w:sz w:val="28"/>
          <w:szCs w:val="28"/>
          <w:lang w:val="en-US"/>
        </w:rPr>
        <w:t xml:space="preserve"> 11,63%.</w:t>
      </w:r>
    </w:p>
    <w:p w:rsidR="001C7C3E" w:rsidRPr="005C0014" w:rsidRDefault="001C7C3E" w:rsidP="005C0014">
      <w:pPr>
        <w:tabs>
          <w:tab w:val="left" w:pos="980"/>
        </w:tabs>
        <w:ind w:firstLine="709"/>
        <w:jc w:val="both"/>
        <w:rPr>
          <w:sz w:val="28"/>
          <w:szCs w:val="28"/>
          <w:lang w:val="en-US"/>
        </w:rPr>
      </w:pPr>
      <w:r w:rsidRPr="005C0014">
        <w:rPr>
          <w:sz w:val="28"/>
          <w:szCs w:val="28"/>
          <w:lang w:val="en-US"/>
        </w:rPr>
        <w:t xml:space="preserve">From the commercial organizations special relevance is acquired by </w:t>
      </w:r>
      <w:r w:rsidR="00432D3E">
        <w:rPr>
          <w:sz w:val="28"/>
          <w:szCs w:val="28"/>
          <w:lang w:val="en-US"/>
        </w:rPr>
        <w:t xml:space="preserve">a </w:t>
      </w:r>
      <w:r w:rsidRPr="005C0014">
        <w:rPr>
          <w:sz w:val="28"/>
          <w:szCs w:val="28"/>
          <w:lang w:val="en-US"/>
        </w:rPr>
        <w:t xml:space="preserve">search of new drivers of decrease in </w:t>
      </w:r>
      <w:r w:rsidR="00432D3E">
        <w:rPr>
          <w:sz w:val="28"/>
          <w:szCs w:val="28"/>
          <w:lang w:val="en-US"/>
        </w:rPr>
        <w:t xml:space="preserve">the </w:t>
      </w:r>
      <w:r w:rsidRPr="005C0014">
        <w:rPr>
          <w:sz w:val="28"/>
          <w:szCs w:val="28"/>
          <w:lang w:val="en-US"/>
        </w:rPr>
        <w:t xml:space="preserve">level of credit risk. In this regard, both </w:t>
      </w:r>
      <w:r w:rsidR="00432D3E">
        <w:rPr>
          <w:sz w:val="28"/>
          <w:szCs w:val="28"/>
          <w:lang w:val="en-US"/>
        </w:rPr>
        <w:t xml:space="preserve">the </w:t>
      </w:r>
      <w:r w:rsidRPr="005C0014">
        <w:rPr>
          <w:sz w:val="28"/>
          <w:szCs w:val="28"/>
          <w:lang w:val="en-US"/>
        </w:rPr>
        <w:t xml:space="preserve">instruments of forecasting of </w:t>
      </w:r>
      <w:r w:rsidR="00432D3E">
        <w:rPr>
          <w:sz w:val="28"/>
          <w:szCs w:val="28"/>
          <w:lang w:val="en-US"/>
        </w:rPr>
        <w:t>the</w:t>
      </w:r>
      <w:r w:rsidRPr="005C0014">
        <w:rPr>
          <w:sz w:val="28"/>
          <w:szCs w:val="28"/>
          <w:lang w:val="en-US"/>
        </w:rPr>
        <w:t xml:space="preserve"> indicator and </w:t>
      </w:r>
      <w:r w:rsidR="00432D3E">
        <w:rPr>
          <w:sz w:val="28"/>
          <w:szCs w:val="28"/>
          <w:lang w:val="en-US"/>
        </w:rPr>
        <w:t xml:space="preserve">the </w:t>
      </w:r>
      <w:r w:rsidRPr="005C0014">
        <w:rPr>
          <w:sz w:val="28"/>
          <w:szCs w:val="28"/>
          <w:lang w:val="en-US"/>
        </w:rPr>
        <w:t xml:space="preserve">methods of collection of problem debt, including </w:t>
      </w:r>
      <w:r w:rsidR="00432D3E">
        <w:rPr>
          <w:sz w:val="28"/>
          <w:szCs w:val="28"/>
          <w:lang w:val="en-US"/>
        </w:rPr>
        <w:t xml:space="preserve">the </w:t>
      </w:r>
      <w:r w:rsidRPr="005C0014">
        <w:rPr>
          <w:sz w:val="28"/>
          <w:szCs w:val="28"/>
          <w:lang w:val="en-US"/>
        </w:rPr>
        <w:t>standard and legislative regulators</w:t>
      </w:r>
      <w:r w:rsidR="00432D3E" w:rsidRPr="00432D3E">
        <w:rPr>
          <w:sz w:val="28"/>
          <w:szCs w:val="28"/>
          <w:lang w:val="en-US"/>
        </w:rPr>
        <w:t xml:space="preserve"> </w:t>
      </w:r>
      <w:r w:rsidR="00432D3E" w:rsidRPr="005C0014">
        <w:rPr>
          <w:sz w:val="28"/>
          <w:szCs w:val="28"/>
          <w:lang w:val="en-US"/>
        </w:rPr>
        <w:t>find broad application</w:t>
      </w:r>
      <w:r w:rsidRPr="005C0014">
        <w:rPr>
          <w:sz w:val="28"/>
          <w:szCs w:val="28"/>
          <w:lang w:val="en-US"/>
        </w:rPr>
        <w:t>.</w:t>
      </w:r>
    </w:p>
    <w:p w:rsidR="001C7C3E" w:rsidRPr="005C0014" w:rsidRDefault="001C7C3E" w:rsidP="005C0014">
      <w:pPr>
        <w:tabs>
          <w:tab w:val="left" w:pos="980"/>
        </w:tabs>
        <w:ind w:firstLine="709"/>
        <w:jc w:val="both"/>
        <w:rPr>
          <w:sz w:val="28"/>
          <w:szCs w:val="28"/>
          <w:lang w:val="en-US"/>
        </w:rPr>
      </w:pPr>
    </w:p>
    <w:p w:rsidR="001C7C3E" w:rsidRPr="00432D3E" w:rsidRDefault="001C7C3E" w:rsidP="00432D3E">
      <w:pPr>
        <w:tabs>
          <w:tab w:val="left" w:pos="980"/>
        </w:tabs>
        <w:jc w:val="center"/>
        <w:rPr>
          <w:b/>
          <w:i/>
          <w:sz w:val="28"/>
          <w:szCs w:val="28"/>
        </w:rPr>
      </w:pPr>
      <w:r w:rsidRPr="00432D3E">
        <w:rPr>
          <w:b/>
          <w:i/>
          <w:sz w:val="28"/>
          <w:szCs w:val="28"/>
        </w:rPr>
        <w:t xml:space="preserve">Literature and </w:t>
      </w:r>
      <w:r w:rsidR="00432D3E" w:rsidRPr="00432D3E">
        <w:rPr>
          <w:b/>
          <w:i/>
          <w:sz w:val="28"/>
          <w:szCs w:val="28"/>
          <w:lang w:val="en-US"/>
        </w:rPr>
        <w:t>the</w:t>
      </w:r>
      <w:r w:rsidR="00432D3E" w:rsidRPr="00071081">
        <w:rPr>
          <w:b/>
          <w:i/>
          <w:sz w:val="28"/>
          <w:szCs w:val="28"/>
        </w:rPr>
        <w:t xml:space="preserve"> </w:t>
      </w:r>
      <w:r w:rsidRPr="00432D3E">
        <w:rPr>
          <w:b/>
          <w:i/>
          <w:sz w:val="28"/>
          <w:szCs w:val="28"/>
        </w:rPr>
        <w:t>sources:</w:t>
      </w:r>
    </w:p>
    <w:p w:rsidR="001C7C3E" w:rsidRPr="00432D3E" w:rsidRDefault="001C7C3E" w:rsidP="00432D3E">
      <w:pPr>
        <w:tabs>
          <w:tab w:val="left" w:pos="980"/>
        </w:tabs>
        <w:jc w:val="center"/>
        <w:rPr>
          <w:b/>
          <w:i/>
          <w:sz w:val="28"/>
          <w:szCs w:val="28"/>
        </w:rPr>
      </w:pP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 xml:space="preserve">1. Афанасьева, О. Н. Рейтинговая оценка кредитоспособности заемщика / О. Н. Афанасьева // Банковское дело. – 2013. – №12. – С. 68–75. </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 xml:space="preserve">2. Андрюшин,С. А. – Кредитная активность российских банков: состояние и перспективы / С. А. Андрюшин // Банковское дело. – 2015. – № 3.– С. 15–23. </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3. Бологов,Я. В.– Оценка риска кредитного портфеля с использованием копула-функций / Я. В. Бологов //Прикладная эконометрика Banks Банки. – 2013. – № 29 (1). – С. 45–66.</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4. Ендовицкий, Д.А. Анализ кредитоспособности организации и группы компаний : учебное пособие / Д.А. Ендовицкий, К.В. Бахтин, Д.В. Ковтун ; под ред. Д.А. Ендовицкого. – М.: КНОРУС, 2012. – 376 с.</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5. Костюченко,Н. С. Анализ кредитных рисков / Н. С. Костюченко. – СПб.: ИТД «Скифия», 2010. –С. 440.</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6. Построение модели оценки кредитного риска кредитного портфеля коммерческого банка (на основе методологии VAR) : научные доклады. – СПб.: ВШМ СПбГУ. – № 2 (R). – 2010 г.</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 xml:space="preserve">7. Рустем Фаляхов. Россия в долгах [Электронный ресурс] –.– Режим доступа: </w:t>
      </w:r>
      <w:hyperlink r:id="rId10" w:history="1">
        <w:r w:rsidRPr="001B1B89">
          <w:rPr>
            <w:rStyle w:val="a8"/>
            <w:i/>
            <w:color w:val="000000" w:themeColor="text1"/>
            <w:sz w:val="28"/>
            <w:szCs w:val="28"/>
          </w:rPr>
          <w:t>http://www.gazeta.ru/business/2016/02/08/8063009.shtml</w:t>
        </w:r>
      </w:hyperlink>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 xml:space="preserve">8. </w:t>
      </w:r>
      <w:r w:rsidRPr="001B1B89">
        <w:rPr>
          <w:bCs/>
          <w:i/>
          <w:color w:val="000000" w:themeColor="text1"/>
          <w:sz w:val="28"/>
          <w:szCs w:val="28"/>
        </w:rPr>
        <w:t xml:space="preserve">Рэнкинг банков по объему кредитного портфеля на 1 января 2015 года </w:t>
      </w:r>
      <w:r w:rsidRPr="001B1B89">
        <w:rPr>
          <w:i/>
          <w:color w:val="000000" w:themeColor="text1"/>
          <w:sz w:val="28"/>
          <w:szCs w:val="28"/>
        </w:rPr>
        <w:t xml:space="preserve">[Электронный ресурс] –.– Режим доступа: </w:t>
      </w:r>
      <w:hyperlink r:id="rId11" w:history="1">
        <w:r w:rsidRPr="001B1B89">
          <w:rPr>
            <w:rStyle w:val="a8"/>
            <w:i/>
            <w:color w:val="000000" w:themeColor="text1"/>
            <w:sz w:val="28"/>
            <w:szCs w:val="28"/>
            <w:lang w:val="en-US"/>
          </w:rPr>
          <w:t>http</w:t>
        </w:r>
        <w:r w:rsidRPr="001B1B89">
          <w:rPr>
            <w:rStyle w:val="a8"/>
            <w:i/>
            <w:color w:val="000000" w:themeColor="text1"/>
            <w:sz w:val="28"/>
            <w:szCs w:val="28"/>
          </w:rPr>
          <w:t>://</w:t>
        </w:r>
        <w:r w:rsidRPr="001B1B89">
          <w:rPr>
            <w:rStyle w:val="a8"/>
            <w:i/>
            <w:color w:val="000000" w:themeColor="text1"/>
            <w:sz w:val="28"/>
            <w:szCs w:val="28"/>
            <w:lang w:val="en-US"/>
          </w:rPr>
          <w:t>www</w:t>
        </w:r>
        <w:r w:rsidRPr="001B1B89">
          <w:rPr>
            <w:rStyle w:val="a8"/>
            <w:i/>
            <w:color w:val="000000" w:themeColor="text1"/>
            <w:sz w:val="28"/>
            <w:szCs w:val="28"/>
          </w:rPr>
          <w:t>.</w:t>
        </w:r>
        <w:r w:rsidRPr="001B1B89">
          <w:rPr>
            <w:rStyle w:val="a8"/>
            <w:i/>
            <w:color w:val="000000" w:themeColor="text1"/>
            <w:sz w:val="28"/>
            <w:szCs w:val="28"/>
            <w:lang w:val="en-US"/>
          </w:rPr>
          <w:t>riarating</w:t>
        </w:r>
        <w:r w:rsidRPr="001B1B89">
          <w:rPr>
            <w:rStyle w:val="a8"/>
            <w:i/>
            <w:color w:val="000000" w:themeColor="text1"/>
            <w:sz w:val="28"/>
            <w:szCs w:val="28"/>
          </w:rPr>
          <w:t>.</w:t>
        </w:r>
        <w:r w:rsidRPr="001B1B89">
          <w:rPr>
            <w:rStyle w:val="a8"/>
            <w:i/>
            <w:color w:val="000000" w:themeColor="text1"/>
            <w:sz w:val="28"/>
            <w:szCs w:val="28"/>
            <w:lang w:val="en-US"/>
          </w:rPr>
          <w:t>ru</w:t>
        </w:r>
        <w:r w:rsidRPr="001B1B89">
          <w:rPr>
            <w:rStyle w:val="a8"/>
            <w:i/>
            <w:color w:val="000000" w:themeColor="text1"/>
            <w:sz w:val="28"/>
            <w:szCs w:val="28"/>
          </w:rPr>
          <w:t>/</w:t>
        </w:r>
        <w:r w:rsidRPr="001B1B89">
          <w:rPr>
            <w:rStyle w:val="a8"/>
            <w:i/>
            <w:color w:val="000000" w:themeColor="text1"/>
            <w:sz w:val="28"/>
            <w:szCs w:val="28"/>
            <w:lang w:val="en-US"/>
          </w:rPr>
          <w:t>banks</w:t>
        </w:r>
        <w:r w:rsidRPr="001B1B89">
          <w:rPr>
            <w:rStyle w:val="a8"/>
            <w:i/>
            <w:color w:val="000000" w:themeColor="text1"/>
            <w:sz w:val="28"/>
            <w:szCs w:val="28"/>
          </w:rPr>
          <w:t>_</w:t>
        </w:r>
        <w:r w:rsidRPr="001B1B89">
          <w:rPr>
            <w:rStyle w:val="a8"/>
            <w:i/>
            <w:color w:val="000000" w:themeColor="text1"/>
            <w:sz w:val="28"/>
            <w:szCs w:val="28"/>
            <w:lang w:val="en-US"/>
          </w:rPr>
          <w:t>rankings</w:t>
        </w:r>
        <w:r w:rsidRPr="001B1B89">
          <w:rPr>
            <w:rStyle w:val="a8"/>
            <w:i/>
            <w:color w:val="000000" w:themeColor="text1"/>
            <w:sz w:val="28"/>
            <w:szCs w:val="28"/>
          </w:rPr>
          <w:t>/20150226/610647323.</w:t>
        </w:r>
        <w:r w:rsidRPr="001B1B89">
          <w:rPr>
            <w:rStyle w:val="a8"/>
            <w:i/>
            <w:color w:val="000000" w:themeColor="text1"/>
            <w:sz w:val="28"/>
            <w:szCs w:val="28"/>
            <w:lang w:val="en-US"/>
          </w:rPr>
          <w:t>html</w:t>
        </w:r>
      </w:hyperlink>
      <w:r w:rsidRPr="001B1B89">
        <w:rPr>
          <w:i/>
          <w:color w:val="000000" w:themeColor="text1"/>
          <w:sz w:val="28"/>
          <w:szCs w:val="28"/>
        </w:rPr>
        <w:t>.</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 xml:space="preserve">9. </w:t>
      </w:r>
      <w:r w:rsidRPr="001B1B89">
        <w:rPr>
          <w:i/>
          <w:color w:val="000000" w:themeColor="text1"/>
          <w:sz w:val="28"/>
          <w:szCs w:val="28"/>
          <w:bdr w:val="none" w:sz="0" w:space="0" w:color="auto" w:frame="1"/>
        </w:rPr>
        <w:t xml:space="preserve">РИА Новости </w:t>
      </w:r>
      <w:r w:rsidRPr="001B1B89">
        <w:rPr>
          <w:i/>
          <w:color w:val="000000" w:themeColor="text1"/>
          <w:sz w:val="28"/>
          <w:szCs w:val="28"/>
        </w:rPr>
        <w:t xml:space="preserve">[Электронный ресурс] –.– Режим доступа: </w:t>
      </w:r>
      <w:hyperlink r:id="rId12" w:anchor="ixzz48cYjCI00" w:history="1">
        <w:r w:rsidRPr="001B1B89">
          <w:rPr>
            <w:rStyle w:val="a8"/>
            <w:i/>
            <w:color w:val="000000" w:themeColor="text1"/>
            <w:sz w:val="28"/>
            <w:szCs w:val="28"/>
            <w:bdr w:val="none" w:sz="0" w:space="0" w:color="auto" w:frame="1"/>
            <w:lang w:val="en-US"/>
          </w:rPr>
          <w:t>http</w:t>
        </w:r>
        <w:r w:rsidRPr="001B1B89">
          <w:rPr>
            <w:rStyle w:val="a8"/>
            <w:i/>
            <w:color w:val="000000" w:themeColor="text1"/>
            <w:sz w:val="28"/>
            <w:szCs w:val="28"/>
            <w:bdr w:val="none" w:sz="0" w:space="0" w:color="auto" w:frame="1"/>
          </w:rPr>
          <w:t>://</w:t>
        </w:r>
        <w:r w:rsidRPr="001B1B89">
          <w:rPr>
            <w:rStyle w:val="a8"/>
            <w:i/>
            <w:color w:val="000000" w:themeColor="text1"/>
            <w:sz w:val="28"/>
            <w:szCs w:val="28"/>
            <w:bdr w:val="none" w:sz="0" w:space="0" w:color="auto" w:frame="1"/>
            <w:lang w:val="en-US"/>
          </w:rPr>
          <w:t>ria</w:t>
        </w:r>
        <w:r w:rsidRPr="001B1B89">
          <w:rPr>
            <w:rStyle w:val="a8"/>
            <w:i/>
            <w:color w:val="000000" w:themeColor="text1"/>
            <w:sz w:val="28"/>
            <w:szCs w:val="28"/>
            <w:bdr w:val="none" w:sz="0" w:space="0" w:color="auto" w:frame="1"/>
          </w:rPr>
          <w:t>.</w:t>
        </w:r>
        <w:r w:rsidRPr="001B1B89">
          <w:rPr>
            <w:rStyle w:val="a8"/>
            <w:i/>
            <w:color w:val="000000" w:themeColor="text1"/>
            <w:sz w:val="28"/>
            <w:szCs w:val="28"/>
            <w:bdr w:val="none" w:sz="0" w:space="0" w:color="auto" w:frame="1"/>
            <w:lang w:val="en-US"/>
          </w:rPr>
          <w:t>ru</w:t>
        </w:r>
        <w:r w:rsidRPr="001B1B89">
          <w:rPr>
            <w:rStyle w:val="a8"/>
            <w:i/>
            <w:color w:val="000000" w:themeColor="text1"/>
            <w:sz w:val="28"/>
            <w:szCs w:val="28"/>
            <w:bdr w:val="none" w:sz="0" w:space="0" w:color="auto" w:frame="1"/>
          </w:rPr>
          <w:t>/</w:t>
        </w:r>
        <w:r w:rsidRPr="001B1B89">
          <w:rPr>
            <w:rStyle w:val="a8"/>
            <w:i/>
            <w:color w:val="000000" w:themeColor="text1"/>
            <w:sz w:val="28"/>
            <w:szCs w:val="28"/>
            <w:bdr w:val="none" w:sz="0" w:space="0" w:color="auto" w:frame="1"/>
            <w:lang w:val="en-US"/>
          </w:rPr>
          <w:t>ny</w:t>
        </w:r>
        <w:r w:rsidRPr="001B1B89">
          <w:rPr>
            <w:rStyle w:val="a8"/>
            <w:i/>
            <w:color w:val="000000" w:themeColor="text1"/>
            <w:sz w:val="28"/>
            <w:szCs w:val="28"/>
            <w:bdr w:val="none" w:sz="0" w:space="0" w:color="auto" w:frame="1"/>
          </w:rPr>
          <w:t>2016_</w:t>
        </w:r>
        <w:r w:rsidRPr="001B1B89">
          <w:rPr>
            <w:rStyle w:val="a8"/>
            <w:i/>
            <w:color w:val="000000" w:themeColor="text1"/>
            <w:sz w:val="28"/>
            <w:szCs w:val="28"/>
            <w:bdr w:val="none" w:sz="0" w:space="0" w:color="auto" w:frame="1"/>
            <w:lang w:val="en-US"/>
          </w:rPr>
          <w:t>resume</w:t>
        </w:r>
        <w:r w:rsidRPr="001B1B89">
          <w:rPr>
            <w:rStyle w:val="a8"/>
            <w:i/>
            <w:color w:val="000000" w:themeColor="text1"/>
            <w:sz w:val="28"/>
            <w:szCs w:val="28"/>
            <w:bdr w:val="none" w:sz="0" w:space="0" w:color="auto" w:frame="1"/>
          </w:rPr>
          <w:t>/20151225/1348793494.</w:t>
        </w:r>
        <w:r w:rsidRPr="001B1B89">
          <w:rPr>
            <w:rStyle w:val="a8"/>
            <w:i/>
            <w:color w:val="000000" w:themeColor="text1"/>
            <w:sz w:val="28"/>
            <w:szCs w:val="28"/>
            <w:bdr w:val="none" w:sz="0" w:space="0" w:color="auto" w:frame="1"/>
            <w:lang w:val="en-US"/>
          </w:rPr>
          <w:t>html</w:t>
        </w:r>
        <w:r w:rsidRPr="001B1B89">
          <w:rPr>
            <w:rStyle w:val="a8"/>
            <w:i/>
            <w:color w:val="000000" w:themeColor="text1"/>
            <w:sz w:val="28"/>
            <w:szCs w:val="28"/>
            <w:bdr w:val="none" w:sz="0" w:space="0" w:color="auto" w:frame="1"/>
          </w:rPr>
          <w:t>.</w:t>
        </w:r>
      </w:hyperlink>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10. Официальный сайт Банка России [Электронный ресурс] –.– Режим доступа: http://www.cbr.ru/</w:t>
      </w:r>
    </w:p>
    <w:p w:rsidR="00071081" w:rsidRPr="001B1B89" w:rsidRDefault="00071081" w:rsidP="00071081">
      <w:pPr>
        <w:pStyle w:val="Default"/>
        <w:ind w:firstLine="709"/>
        <w:jc w:val="both"/>
        <w:rPr>
          <w:i/>
          <w:color w:val="000000" w:themeColor="text1"/>
          <w:sz w:val="28"/>
          <w:szCs w:val="28"/>
        </w:rPr>
      </w:pPr>
      <w:r w:rsidRPr="001B1B89">
        <w:rPr>
          <w:i/>
          <w:color w:val="000000" w:themeColor="text1"/>
          <w:sz w:val="28"/>
          <w:szCs w:val="28"/>
        </w:rPr>
        <w:t xml:space="preserve">11. Ушанов,А. Е. Совершенствование инструментов кредитного процесса [Электронный ресурс] / А. Е. Ушанов // Интернет-журнал </w:t>
      </w:r>
      <w:r w:rsidRPr="001B1B89">
        <w:rPr>
          <w:i/>
          <w:color w:val="000000" w:themeColor="text1"/>
          <w:sz w:val="28"/>
          <w:szCs w:val="28"/>
        </w:rPr>
        <w:lastRenderedPageBreak/>
        <w:t>«Науковедение» –.– Режим доступа:http://elibrary.ru/author_profile.asp?id=698360.</w:t>
      </w:r>
    </w:p>
    <w:p w:rsidR="00071081" w:rsidRPr="001B1B89" w:rsidRDefault="00071081" w:rsidP="00071081">
      <w:pPr>
        <w:pStyle w:val="Default"/>
        <w:jc w:val="both"/>
        <w:rPr>
          <w:b/>
          <w:bCs/>
          <w:i/>
          <w:color w:val="000000" w:themeColor="text1"/>
          <w:sz w:val="28"/>
          <w:szCs w:val="28"/>
        </w:rPr>
      </w:pPr>
    </w:p>
    <w:p w:rsidR="00071081" w:rsidRPr="001B1B89" w:rsidRDefault="00071081" w:rsidP="00071081">
      <w:pPr>
        <w:pStyle w:val="Default"/>
        <w:jc w:val="both"/>
        <w:rPr>
          <w:i/>
          <w:color w:val="000000" w:themeColor="text1"/>
          <w:sz w:val="28"/>
          <w:szCs w:val="28"/>
        </w:rPr>
      </w:pPr>
    </w:p>
    <w:p w:rsidR="001C7C3E" w:rsidRPr="001C7C3E" w:rsidRDefault="001C7C3E" w:rsidP="001C7C3E">
      <w:pPr>
        <w:tabs>
          <w:tab w:val="left" w:pos="980"/>
        </w:tabs>
        <w:rPr>
          <w:sz w:val="28"/>
          <w:szCs w:val="28"/>
        </w:rPr>
      </w:pPr>
    </w:p>
    <w:sectPr w:rsidR="001C7C3E" w:rsidRPr="001C7C3E" w:rsidSect="0007108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4E5" w:rsidRDefault="007C54E5" w:rsidP="001C7C3E">
      <w:r>
        <w:separator/>
      </w:r>
    </w:p>
  </w:endnote>
  <w:endnote w:type="continuationSeparator" w:id="1">
    <w:p w:rsidR="007C54E5" w:rsidRDefault="007C54E5" w:rsidP="001C7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4E5" w:rsidRDefault="007C54E5" w:rsidP="001C7C3E">
      <w:r>
        <w:separator/>
      </w:r>
    </w:p>
  </w:footnote>
  <w:footnote w:type="continuationSeparator" w:id="1">
    <w:p w:rsidR="007C54E5" w:rsidRDefault="007C54E5" w:rsidP="001C7C3E">
      <w:r>
        <w:continuationSeparator/>
      </w:r>
    </w:p>
  </w:footnote>
  <w:footnote w:id="2">
    <w:p w:rsidR="001C7C3E" w:rsidRPr="005C0014" w:rsidRDefault="001C7C3E" w:rsidP="00682AEF">
      <w:pPr>
        <w:pStyle w:val="a3"/>
        <w:jc w:val="both"/>
        <w:rPr>
          <w:lang w:val="en-US"/>
        </w:rPr>
      </w:pPr>
      <w:r>
        <w:rPr>
          <w:rStyle w:val="a5"/>
        </w:rPr>
        <w:footnoteRef/>
      </w:r>
      <w:r w:rsidRPr="005C0014">
        <w:rPr>
          <w:lang w:val="en-US"/>
        </w:rPr>
        <w:t xml:space="preserve"> Provision of the Bank of Russia of March 26, 2004 No. 254-P "About </w:t>
      </w:r>
      <w:r w:rsidR="005C0014">
        <w:rPr>
          <w:lang w:val="en-US"/>
        </w:rPr>
        <w:t>the</w:t>
      </w:r>
      <w:r w:rsidRPr="005C0014">
        <w:rPr>
          <w:lang w:val="en-US"/>
        </w:rPr>
        <w:t xml:space="preserve"> order of forming by </w:t>
      </w:r>
      <w:r w:rsidR="005C0014">
        <w:rPr>
          <w:lang w:val="en-US"/>
        </w:rPr>
        <w:t xml:space="preserve">the </w:t>
      </w:r>
      <w:r w:rsidRPr="005C0014">
        <w:rPr>
          <w:lang w:val="en-US"/>
        </w:rPr>
        <w:t xml:space="preserve">credit institutions of allowances for possible losses according to </w:t>
      </w:r>
      <w:r w:rsidR="005C0014">
        <w:rPr>
          <w:lang w:val="en-US"/>
        </w:rPr>
        <w:t xml:space="preserve">the </w:t>
      </w:r>
      <w:r w:rsidRPr="005C0014">
        <w:rPr>
          <w:lang w:val="en-US"/>
        </w:rPr>
        <w:t>loans, on the loan and equated to it debt"</w:t>
      </w:r>
    </w:p>
  </w:footnote>
  <w:footnote w:id="3">
    <w:p w:rsidR="001C7C3E" w:rsidRPr="005C0014" w:rsidRDefault="001C7C3E" w:rsidP="00682AEF">
      <w:pPr>
        <w:pStyle w:val="a3"/>
        <w:jc w:val="both"/>
        <w:rPr>
          <w:lang w:val="en-US"/>
        </w:rPr>
      </w:pPr>
      <w:r>
        <w:rPr>
          <w:rStyle w:val="a5"/>
        </w:rPr>
        <w:footnoteRef/>
      </w:r>
      <w:r w:rsidRPr="005C0014">
        <w:rPr>
          <w:lang w:val="en-US"/>
        </w:rPr>
        <w:t xml:space="preserve"> The credit portfolio is a remaining balance of debt for a certain date on all credits issued by </w:t>
      </w:r>
      <w:r w:rsidR="005C0014">
        <w:rPr>
          <w:lang w:val="en-US"/>
        </w:rPr>
        <w:t xml:space="preserve">the </w:t>
      </w:r>
      <w:r w:rsidRPr="005C0014">
        <w:rPr>
          <w:lang w:val="en-US"/>
        </w:rPr>
        <w:t>bank to both physical, and legal entities.</w:t>
      </w:r>
    </w:p>
  </w:footnote>
  <w:footnote w:id="4">
    <w:p w:rsidR="001C7C3E" w:rsidRPr="005C0014" w:rsidRDefault="001C7C3E" w:rsidP="00682AEF">
      <w:pPr>
        <w:pStyle w:val="a3"/>
        <w:jc w:val="both"/>
        <w:rPr>
          <w:lang w:val="en-US"/>
        </w:rPr>
      </w:pPr>
      <w:r>
        <w:rPr>
          <w:rStyle w:val="a5"/>
        </w:rPr>
        <w:footnoteRef/>
      </w:r>
      <w:r w:rsidRPr="005C0014">
        <w:rPr>
          <w:lang w:val="en-US"/>
        </w:rPr>
        <w:t xml:space="preserve"> Valery Lebedev – the Overdue debt on the retail credits sharply decreased in Febru</w:t>
      </w:r>
      <w:r w:rsidR="00682AEF">
        <w:rPr>
          <w:lang w:val="en-US"/>
        </w:rPr>
        <w:t>ary [An electronic resource] –.</w:t>
      </w:r>
      <w:r w:rsidRPr="005C0014">
        <w:rPr>
          <w:lang w:val="en-US"/>
        </w:rPr>
        <w:t>– Access mode: http://www.dp.ru/104gqk/</w:t>
      </w:r>
    </w:p>
  </w:footnote>
  <w:footnote w:id="5">
    <w:p w:rsidR="001C7C3E" w:rsidRPr="005C0014" w:rsidRDefault="001C7C3E" w:rsidP="00682AEF">
      <w:pPr>
        <w:pStyle w:val="a3"/>
        <w:jc w:val="both"/>
        <w:rPr>
          <w:lang w:val="en-US"/>
        </w:rPr>
      </w:pPr>
      <w:r>
        <w:rPr>
          <w:rStyle w:val="a5"/>
        </w:rPr>
        <w:footnoteRef/>
      </w:r>
      <w:r w:rsidRPr="005C0014">
        <w:rPr>
          <w:lang w:val="en-US"/>
        </w:rPr>
        <w:t xml:space="preserve"> Rustem Falyakhov – Russia in de</w:t>
      </w:r>
      <w:r w:rsidR="00682AEF">
        <w:rPr>
          <w:lang w:val="en-US"/>
        </w:rPr>
        <w:t>bts [An electronic resource] –.</w:t>
      </w:r>
      <w:r w:rsidRPr="005C0014">
        <w:rPr>
          <w:lang w:val="en-US"/>
        </w:rPr>
        <w:t>– Access mode: http://www.gazeta.ru/business/2016/02/08/8063009.shtml.</w:t>
      </w:r>
    </w:p>
  </w:footnote>
  <w:footnote w:id="6">
    <w:p w:rsidR="001C7C3E" w:rsidRPr="005C0014" w:rsidRDefault="001C7C3E" w:rsidP="00682AEF">
      <w:pPr>
        <w:pStyle w:val="a3"/>
        <w:jc w:val="both"/>
        <w:rPr>
          <w:lang w:val="en-US"/>
        </w:rPr>
      </w:pPr>
      <w:r>
        <w:rPr>
          <w:rStyle w:val="a5"/>
        </w:rPr>
        <w:footnoteRef/>
      </w:r>
      <w:r w:rsidRPr="005C0014">
        <w:rPr>
          <w:lang w:val="en-US"/>
        </w:rPr>
        <w:t xml:space="preserve"> RIA Novosti [Electronic resource] –. – Access mode: http://ria.ru/ny2016_resume/20151225/1348793494.html#ixzz48cYjCI00.</w:t>
      </w:r>
    </w:p>
  </w:footnote>
  <w:footnote w:id="7">
    <w:p w:rsidR="001C7C3E" w:rsidRPr="005C0014" w:rsidRDefault="001C7C3E" w:rsidP="00682AEF">
      <w:pPr>
        <w:pStyle w:val="a3"/>
        <w:jc w:val="both"/>
        <w:rPr>
          <w:lang w:val="en-US"/>
        </w:rPr>
      </w:pPr>
      <w:r>
        <w:rPr>
          <w:rStyle w:val="a5"/>
        </w:rPr>
        <w:footnoteRef/>
      </w:r>
      <w:r w:rsidRPr="005C0014">
        <w:rPr>
          <w:lang w:val="en-US"/>
        </w:rPr>
        <w:t xml:space="preserve"> Rustem Falyakhov – Russia in de</w:t>
      </w:r>
      <w:r w:rsidR="00682AEF">
        <w:rPr>
          <w:lang w:val="en-US"/>
        </w:rPr>
        <w:t>bts [An electronic resource] –.</w:t>
      </w:r>
      <w:r w:rsidRPr="005C0014">
        <w:rPr>
          <w:lang w:val="en-US"/>
        </w:rPr>
        <w:t>– Access mode: http://www.gazeta.ru/business/2016/02/08/8063009.shtml.</w:t>
      </w:r>
    </w:p>
  </w:footnote>
  <w:footnote w:id="8">
    <w:p w:rsidR="001C7C3E" w:rsidRPr="005C0014" w:rsidRDefault="001C7C3E">
      <w:pPr>
        <w:pStyle w:val="a3"/>
        <w:rPr>
          <w:lang w:val="en-US"/>
        </w:rPr>
      </w:pPr>
      <w:r>
        <w:rPr>
          <w:rStyle w:val="a5"/>
        </w:rPr>
        <w:footnoteRef/>
      </w:r>
      <w:r w:rsidRPr="005C0014">
        <w:rPr>
          <w:lang w:val="en-US"/>
        </w:rPr>
        <w:t xml:space="preserve"> It is </w:t>
      </w:r>
      <w:r w:rsidR="00432D3E">
        <w:rPr>
          <w:lang w:val="en-US"/>
        </w:rPr>
        <w:t>made</w:t>
      </w:r>
      <w:r w:rsidRPr="005C0014">
        <w:rPr>
          <w:lang w:val="en-US"/>
        </w:rPr>
        <w:t xml:space="preserve"> according to data of www.cbr.ru.</w:t>
      </w:r>
    </w:p>
  </w:footnote>
  <w:footnote w:id="9">
    <w:p w:rsidR="001C7C3E" w:rsidRPr="005C0014" w:rsidRDefault="001C7C3E">
      <w:pPr>
        <w:pStyle w:val="a3"/>
        <w:rPr>
          <w:lang w:val="en-US"/>
        </w:rPr>
      </w:pPr>
      <w:r>
        <w:rPr>
          <w:rStyle w:val="a5"/>
        </w:rPr>
        <w:footnoteRef/>
      </w:r>
      <w:r w:rsidRPr="005C0014">
        <w:rPr>
          <w:lang w:val="en-US"/>
        </w:rPr>
        <w:t xml:space="preserve"> It is </w:t>
      </w:r>
      <w:r w:rsidR="00432D3E">
        <w:rPr>
          <w:lang w:val="en-US"/>
        </w:rPr>
        <w:t>made</w:t>
      </w:r>
      <w:r w:rsidRPr="005C0014">
        <w:rPr>
          <w:lang w:val="en-US"/>
        </w:rPr>
        <w:t xml:space="preserve"> according to </w:t>
      </w:r>
      <w:r w:rsidR="00432D3E">
        <w:rPr>
          <w:lang w:val="en-US"/>
        </w:rPr>
        <w:t xml:space="preserve">the </w:t>
      </w:r>
      <w:r w:rsidRPr="005C0014">
        <w:rPr>
          <w:lang w:val="en-US"/>
        </w:rPr>
        <w:t>data of www.cbr.ru.</w:t>
      </w:r>
    </w:p>
  </w:footnote>
  <w:footnote w:id="10">
    <w:p w:rsidR="001C7C3E" w:rsidRPr="005C0014" w:rsidRDefault="001C7C3E" w:rsidP="00071081">
      <w:pPr>
        <w:pStyle w:val="a3"/>
        <w:jc w:val="both"/>
        <w:rPr>
          <w:lang w:val="en-US"/>
        </w:rPr>
      </w:pPr>
      <w:r>
        <w:rPr>
          <w:rStyle w:val="a5"/>
        </w:rPr>
        <w:footnoteRef/>
      </w:r>
      <w:r w:rsidRPr="005C0014">
        <w:rPr>
          <w:lang w:val="en-US"/>
        </w:rPr>
        <w:t xml:space="preserve"> What level of overdue debt on the credits the bank system of Russia is ready to transfer? What actual level of </w:t>
      </w:r>
      <w:r w:rsidR="00432D3E">
        <w:rPr>
          <w:lang w:val="en-US"/>
        </w:rPr>
        <w:t>the</w:t>
      </w:r>
      <w:r w:rsidRPr="005C0014">
        <w:rPr>
          <w:lang w:val="en-US"/>
        </w:rPr>
        <w:t xml:space="preserve"> overdue debt? [An electronic resource] –. – Access mode: http://arb.ru/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C7C3E"/>
    <w:rsid w:val="00071081"/>
    <w:rsid w:val="001C7C3E"/>
    <w:rsid w:val="00294841"/>
    <w:rsid w:val="0042234D"/>
    <w:rsid w:val="00432D3E"/>
    <w:rsid w:val="004E6706"/>
    <w:rsid w:val="005C0014"/>
    <w:rsid w:val="00682AEF"/>
    <w:rsid w:val="007C54E5"/>
    <w:rsid w:val="009269BC"/>
    <w:rsid w:val="00AB59B3"/>
    <w:rsid w:val="00B15771"/>
    <w:rsid w:val="00B5575C"/>
    <w:rsid w:val="00B924D7"/>
    <w:rsid w:val="00CB3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7C3E"/>
    <w:rPr>
      <w:sz w:val="20"/>
      <w:szCs w:val="20"/>
    </w:rPr>
  </w:style>
  <w:style w:type="character" w:customStyle="1" w:styleId="a4">
    <w:name w:val="Текст сноски Знак"/>
    <w:basedOn w:val="a0"/>
    <w:link w:val="a3"/>
    <w:uiPriority w:val="99"/>
    <w:semiHidden/>
    <w:rsid w:val="001C7C3E"/>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1C7C3E"/>
    <w:rPr>
      <w:vertAlign w:val="superscript"/>
    </w:rPr>
  </w:style>
  <w:style w:type="paragraph" w:styleId="a6">
    <w:name w:val="Balloon Text"/>
    <w:basedOn w:val="a"/>
    <w:link w:val="a7"/>
    <w:uiPriority w:val="99"/>
    <w:semiHidden/>
    <w:unhideWhenUsed/>
    <w:rsid w:val="001C7C3E"/>
    <w:rPr>
      <w:rFonts w:ascii="Tahoma" w:hAnsi="Tahoma" w:cs="Tahoma"/>
      <w:sz w:val="16"/>
      <w:szCs w:val="16"/>
    </w:rPr>
  </w:style>
  <w:style w:type="character" w:customStyle="1" w:styleId="a7">
    <w:name w:val="Текст выноски Знак"/>
    <w:basedOn w:val="a0"/>
    <w:link w:val="a6"/>
    <w:uiPriority w:val="99"/>
    <w:semiHidden/>
    <w:rsid w:val="001C7C3E"/>
    <w:rPr>
      <w:rFonts w:ascii="Tahoma" w:eastAsia="Times New Roman" w:hAnsi="Tahoma" w:cs="Tahoma"/>
      <w:sz w:val="16"/>
      <w:szCs w:val="16"/>
      <w:lang w:eastAsia="ru-RU"/>
    </w:rPr>
  </w:style>
  <w:style w:type="paragraph" w:customStyle="1" w:styleId="Default">
    <w:name w:val="Default"/>
    <w:rsid w:val="00071081"/>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0710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ria.ru/ny2016_resume/20151225/13487934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iarating.ru/banks_rankings/20150226/610647323.html" TargetMode="External"/><Relationship Id="rId5" Type="http://schemas.openxmlformats.org/officeDocument/2006/relationships/footnotes" Target="footnotes.xml"/><Relationship Id="rId10" Type="http://schemas.openxmlformats.org/officeDocument/2006/relationships/hyperlink" Target="http://www.gazeta.ru/business/2016/02/08/8063009.s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6;&#1088;&#1077;&#1081;\Desktop\&#1082;%20&#1087;&#1077;&#1088;&#1077;&#1074;&#1086;&#1076;&#1091;%20&#1089;&#1090;&#1072;&#1090;&#1100;&#1080;%20&#1085;&#1072;%20&#1072;&#1085;&#1075;&#1083;%20&#1103;&#10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6;&#1088;&#1077;&#1081;\Desktop\&#1082;%20&#1087;&#1077;&#1088;&#1077;&#1074;&#1086;&#1076;&#1091;%20&#1089;&#1090;&#1072;&#1090;&#1100;&#1080;%20&#1085;&#1072;%20&#1072;&#1085;&#1075;&#1083;%20&#1103;&#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total(million rubles)</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1"/>
              <a:tileRect/>
            </a:gradFill>
          </c:spPr>
          <c:cat>
            <c:strRef>
              <c:f>Лист1!$A$2:$A$26</c:f>
              <c:strCache>
                <c:ptCount val="25"/>
                <c:pt idx="0">
                  <c:v>January, 2014</c:v>
                </c:pt>
                <c:pt idx="1">
                  <c:v>February, 2014</c:v>
                </c:pt>
                <c:pt idx="2">
                  <c:v>March, 2014</c:v>
                </c:pt>
                <c:pt idx="3">
                  <c:v>April, 2014</c:v>
                </c:pt>
                <c:pt idx="4">
                  <c:v>May, 2014</c:v>
                </c:pt>
                <c:pt idx="5">
                  <c:v>June, 2014</c:v>
                </c:pt>
                <c:pt idx="6">
                  <c:v>July, 2014</c:v>
                </c:pt>
                <c:pt idx="7">
                  <c:v>August, 2014</c:v>
                </c:pt>
                <c:pt idx="8">
                  <c:v>September, 2014</c:v>
                </c:pt>
                <c:pt idx="9">
                  <c:v>October, 2014</c:v>
                </c:pt>
                <c:pt idx="10">
                  <c:v>November, 2014</c:v>
                </c:pt>
                <c:pt idx="11">
                  <c:v>December, 2014</c:v>
                </c:pt>
                <c:pt idx="12">
                  <c:v>January, 2015</c:v>
                </c:pt>
                <c:pt idx="13">
                  <c:v>February, 2015</c:v>
                </c:pt>
                <c:pt idx="14">
                  <c:v>March, 2015</c:v>
                </c:pt>
                <c:pt idx="15">
                  <c:v>April, 2015</c:v>
                </c:pt>
                <c:pt idx="16">
                  <c:v>May, 2015</c:v>
                </c:pt>
                <c:pt idx="17">
                  <c:v>June, 2015</c:v>
                </c:pt>
                <c:pt idx="18">
                  <c:v>July, 2015</c:v>
                </c:pt>
                <c:pt idx="19">
                  <c:v>August, 2015</c:v>
                </c:pt>
                <c:pt idx="20">
                  <c:v>September, 2015</c:v>
                </c:pt>
                <c:pt idx="21">
                  <c:v>October, 2015</c:v>
                </c:pt>
                <c:pt idx="22">
                  <c:v>November, 2015</c:v>
                </c:pt>
                <c:pt idx="23">
                  <c:v>December, 2015</c:v>
                </c:pt>
                <c:pt idx="24">
                  <c:v>January, 2016</c:v>
                </c:pt>
              </c:strCache>
            </c:strRef>
          </c:cat>
          <c:val>
            <c:numRef>
              <c:f>Лист1!$B$2:$B$26</c:f>
              <c:numCache>
                <c:formatCode>General</c:formatCode>
                <c:ptCount val="25"/>
                <c:pt idx="0">
                  <c:v>94.2</c:v>
                </c:pt>
                <c:pt idx="1">
                  <c:v>93.9</c:v>
                </c:pt>
                <c:pt idx="2">
                  <c:v>93.6</c:v>
                </c:pt>
                <c:pt idx="3">
                  <c:v>93.5</c:v>
                </c:pt>
                <c:pt idx="4">
                  <c:v>93.2</c:v>
                </c:pt>
                <c:pt idx="5">
                  <c:v>92.9</c:v>
                </c:pt>
                <c:pt idx="6">
                  <c:v>92.7</c:v>
                </c:pt>
                <c:pt idx="7">
                  <c:v>92.6</c:v>
                </c:pt>
                <c:pt idx="8">
                  <c:v>92.3</c:v>
                </c:pt>
                <c:pt idx="9">
                  <c:v>92.2</c:v>
                </c:pt>
                <c:pt idx="10">
                  <c:v>92.1</c:v>
                </c:pt>
                <c:pt idx="11">
                  <c:v>91.9</c:v>
                </c:pt>
                <c:pt idx="12">
                  <c:v>92.1</c:v>
                </c:pt>
                <c:pt idx="13">
                  <c:v>91.6</c:v>
                </c:pt>
                <c:pt idx="14">
                  <c:v>91.1</c:v>
                </c:pt>
                <c:pt idx="15">
                  <c:v>90.8</c:v>
                </c:pt>
                <c:pt idx="16">
                  <c:v>90.5</c:v>
                </c:pt>
                <c:pt idx="17">
                  <c:v>90</c:v>
                </c:pt>
                <c:pt idx="18">
                  <c:v>89.7</c:v>
                </c:pt>
                <c:pt idx="19">
                  <c:v>89.5</c:v>
                </c:pt>
                <c:pt idx="20">
                  <c:v>89.4</c:v>
                </c:pt>
                <c:pt idx="21">
                  <c:v>89.3</c:v>
                </c:pt>
                <c:pt idx="22">
                  <c:v>89.2</c:v>
                </c:pt>
                <c:pt idx="23">
                  <c:v>89.2</c:v>
                </c:pt>
                <c:pt idx="24">
                  <c:v>89.5</c:v>
                </c:pt>
              </c:numCache>
            </c:numRef>
          </c:val>
        </c:ser>
        <c:ser>
          <c:idx val="1"/>
          <c:order val="1"/>
          <c:tx>
            <c:strRef>
              <c:f>Лист1!$C$1</c:f>
              <c:strCache>
                <c:ptCount val="1"/>
                <c:pt idx="0">
                  <c:v>loans with overdue payments over 90 days (million rubles)</c:v>
                </c:pt>
              </c:strCache>
            </c:strRef>
          </c:tx>
          <c:spPr>
            <a:solidFill>
              <a:sysClr val="windowText" lastClr="000000"/>
            </a:solidFill>
          </c:spPr>
          <c:cat>
            <c:strRef>
              <c:f>Лист1!$A$2:$A$26</c:f>
              <c:strCache>
                <c:ptCount val="25"/>
                <c:pt idx="0">
                  <c:v>January, 2014</c:v>
                </c:pt>
                <c:pt idx="1">
                  <c:v>February, 2014</c:v>
                </c:pt>
                <c:pt idx="2">
                  <c:v>March, 2014</c:v>
                </c:pt>
                <c:pt idx="3">
                  <c:v>April, 2014</c:v>
                </c:pt>
                <c:pt idx="4">
                  <c:v>May, 2014</c:v>
                </c:pt>
                <c:pt idx="5">
                  <c:v>June, 2014</c:v>
                </c:pt>
                <c:pt idx="6">
                  <c:v>July, 2014</c:v>
                </c:pt>
                <c:pt idx="7">
                  <c:v>August, 2014</c:v>
                </c:pt>
                <c:pt idx="8">
                  <c:v>September, 2014</c:v>
                </c:pt>
                <c:pt idx="9">
                  <c:v>October, 2014</c:v>
                </c:pt>
                <c:pt idx="10">
                  <c:v>November, 2014</c:v>
                </c:pt>
                <c:pt idx="11">
                  <c:v>December, 2014</c:v>
                </c:pt>
                <c:pt idx="12">
                  <c:v>January, 2015</c:v>
                </c:pt>
                <c:pt idx="13">
                  <c:v>February, 2015</c:v>
                </c:pt>
                <c:pt idx="14">
                  <c:v>March, 2015</c:v>
                </c:pt>
                <c:pt idx="15">
                  <c:v>April, 2015</c:v>
                </c:pt>
                <c:pt idx="16">
                  <c:v>May, 2015</c:v>
                </c:pt>
                <c:pt idx="17">
                  <c:v>June, 2015</c:v>
                </c:pt>
                <c:pt idx="18">
                  <c:v>July, 2015</c:v>
                </c:pt>
                <c:pt idx="19">
                  <c:v>August, 2015</c:v>
                </c:pt>
                <c:pt idx="20">
                  <c:v>September, 2015</c:v>
                </c:pt>
                <c:pt idx="21">
                  <c:v>October, 2015</c:v>
                </c:pt>
                <c:pt idx="22">
                  <c:v>November, 2015</c:v>
                </c:pt>
                <c:pt idx="23">
                  <c:v>December, 2015</c:v>
                </c:pt>
                <c:pt idx="24">
                  <c:v>January, 2016</c:v>
                </c:pt>
              </c:strCache>
            </c:strRef>
          </c:cat>
          <c:val>
            <c:numRef>
              <c:f>Лист1!$C$2:$C$26</c:f>
              <c:numCache>
                <c:formatCode>General</c:formatCode>
                <c:ptCount val="25"/>
                <c:pt idx="0">
                  <c:v>5.8</c:v>
                </c:pt>
                <c:pt idx="1">
                  <c:v>6.1</c:v>
                </c:pt>
                <c:pt idx="2">
                  <c:v>6.4</c:v>
                </c:pt>
                <c:pt idx="3">
                  <c:v>6.5</c:v>
                </c:pt>
                <c:pt idx="4">
                  <c:v>6.8</c:v>
                </c:pt>
                <c:pt idx="5">
                  <c:v>7.1</c:v>
                </c:pt>
                <c:pt idx="6">
                  <c:v>7.3</c:v>
                </c:pt>
                <c:pt idx="7">
                  <c:v>7.4</c:v>
                </c:pt>
                <c:pt idx="8">
                  <c:v>7.7</c:v>
                </c:pt>
                <c:pt idx="9">
                  <c:v>7.8</c:v>
                </c:pt>
                <c:pt idx="10">
                  <c:v>7.9</c:v>
                </c:pt>
                <c:pt idx="11">
                  <c:v>8.1</c:v>
                </c:pt>
                <c:pt idx="12">
                  <c:v>7.9</c:v>
                </c:pt>
                <c:pt idx="13">
                  <c:v>8.4</c:v>
                </c:pt>
                <c:pt idx="14">
                  <c:v>8.9</c:v>
                </c:pt>
                <c:pt idx="15">
                  <c:v>9.2000000000000011</c:v>
                </c:pt>
                <c:pt idx="16">
                  <c:v>9.5</c:v>
                </c:pt>
                <c:pt idx="17">
                  <c:v>10</c:v>
                </c:pt>
                <c:pt idx="18">
                  <c:v>10.3</c:v>
                </c:pt>
                <c:pt idx="19">
                  <c:v>10.5</c:v>
                </c:pt>
                <c:pt idx="20">
                  <c:v>10.6</c:v>
                </c:pt>
                <c:pt idx="21">
                  <c:v>10.7</c:v>
                </c:pt>
                <c:pt idx="22">
                  <c:v>10.8</c:v>
                </c:pt>
                <c:pt idx="23">
                  <c:v>10.8</c:v>
                </c:pt>
                <c:pt idx="24">
                  <c:v>10.5</c:v>
                </c:pt>
              </c:numCache>
            </c:numRef>
          </c:val>
        </c:ser>
        <c:overlap val="100"/>
        <c:axId val="58793344"/>
        <c:axId val="59375616"/>
      </c:barChart>
      <c:catAx>
        <c:axId val="58793344"/>
        <c:scaling>
          <c:orientation val="minMax"/>
        </c:scaling>
        <c:axPos val="b"/>
        <c:numFmt formatCode="[$-419]mmmm\ yyyy;@" sourceLinked="1"/>
        <c:tickLblPos val="nextTo"/>
        <c:crossAx val="59375616"/>
        <c:crosses val="autoZero"/>
        <c:auto val="1"/>
        <c:lblAlgn val="ctr"/>
        <c:lblOffset val="100"/>
      </c:catAx>
      <c:valAx>
        <c:axId val="59375616"/>
        <c:scaling>
          <c:orientation val="minMax"/>
        </c:scaling>
        <c:axPos val="l"/>
        <c:majorGridlines/>
        <c:numFmt formatCode="0%" sourceLinked="1"/>
        <c:tickLblPos val="nextTo"/>
        <c:crossAx val="5879334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credit risk</a:t>
            </a:r>
            <a:endParaRPr lang="ru-RU"/>
          </a:p>
        </c:rich>
      </c:tx>
    </c:title>
    <c:plotArea>
      <c:layout/>
      <c:scatterChart>
        <c:scatterStyle val="lineMarker"/>
        <c:ser>
          <c:idx val="0"/>
          <c:order val="0"/>
          <c:tx>
            <c:v>кредитный риск</c:v>
          </c:tx>
          <c:spPr>
            <a:ln w="28575">
              <a:noFill/>
            </a:ln>
          </c:spPr>
          <c:trendline>
            <c:trendlineType val="exp"/>
            <c:dispRSqr val="1"/>
            <c:dispEq val="1"/>
            <c:trendlineLbl>
              <c:layout>
                <c:manualLayout>
                  <c:x val="-0.26807674902706174"/>
                  <c:y val="7.3442013215684721E-2"/>
                </c:manualLayout>
              </c:layout>
              <c:tx>
                <c:rich>
                  <a:bodyPr/>
                  <a:lstStyle/>
                  <a:p>
                    <a:pPr>
                      <a:defRPr/>
                    </a:pPr>
                    <a:r>
                      <a:rPr lang="en-US" baseline="0"/>
                      <a:t>y = 4,27e</a:t>
                    </a:r>
                    <a:r>
                      <a:rPr lang="en-US" baseline="30000"/>
                      <a:t>0,0777x</a:t>
                    </a:r>
                    <a:r>
                      <a:rPr lang="en-US" baseline="0"/>
                      <a:t>
R² = 0,993</a:t>
                    </a:r>
                    <a:endParaRPr lang="en-US"/>
                  </a:p>
                </c:rich>
              </c:tx>
              <c:numFmt formatCode="General" sourceLinked="0"/>
            </c:trendlineLbl>
          </c:trendline>
          <c:yVal>
            <c:numRef>
              <c:f>Лист1!$C$28:$C$37</c:f>
              <c:numCache>
                <c:formatCode>General</c:formatCode>
                <c:ptCount val="10"/>
                <c:pt idx="0">
                  <c:v>4.5999999999999996</c:v>
                </c:pt>
                <c:pt idx="1">
                  <c:v>5</c:v>
                </c:pt>
                <c:pt idx="2">
                  <c:v>5.3</c:v>
                </c:pt>
                <c:pt idx="3">
                  <c:v>5.8</c:v>
                </c:pt>
                <c:pt idx="4">
                  <c:v>6.1</c:v>
                </c:pt>
                <c:pt idx="5">
                  <c:v>6.8</c:v>
                </c:pt>
                <c:pt idx="6">
                  <c:v>7.3</c:v>
                </c:pt>
                <c:pt idx="7">
                  <c:v>7.9</c:v>
                </c:pt>
                <c:pt idx="8">
                  <c:v>8.4</c:v>
                </c:pt>
                <c:pt idx="9">
                  <c:v>8.9</c:v>
                </c:pt>
              </c:numCache>
            </c:numRef>
          </c:yVal>
        </c:ser>
        <c:axId val="92355584"/>
        <c:axId val="93209728"/>
      </c:scatterChart>
      <c:valAx>
        <c:axId val="92355584"/>
        <c:scaling>
          <c:orientation val="minMax"/>
        </c:scaling>
        <c:axPos val="b"/>
        <c:numFmt formatCode="General" sourceLinked="1"/>
        <c:tickLblPos val="nextTo"/>
        <c:crossAx val="93209728"/>
        <c:crosses val="autoZero"/>
        <c:crossBetween val="midCat"/>
      </c:valAx>
      <c:valAx>
        <c:axId val="93209728"/>
        <c:scaling>
          <c:orientation val="minMax"/>
        </c:scaling>
        <c:axPos val="l"/>
        <c:majorGridlines/>
        <c:numFmt formatCode="General" sourceLinked="1"/>
        <c:tickLblPos val="nextTo"/>
        <c:crossAx val="92355584"/>
        <c:crosses val="autoZero"/>
        <c:crossBetween val="midCat"/>
      </c:valAx>
    </c:plotArea>
    <c:legend>
      <c:legendPos val="b"/>
      <c:legendEntry>
        <c:idx val="1"/>
        <c:delete val="1"/>
      </c:legendEntry>
      <c:layout>
        <c:manualLayout>
          <c:xMode val="edge"/>
          <c:yMode val="edge"/>
          <c:x val="6.5370786331959294E-2"/>
          <c:y val="0.87299252166343611"/>
          <c:w val="0.84476505483836462"/>
          <c:h val="0.1257178279850697"/>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52CD-C23C-4F06-8556-C705FE1A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3117</Words>
  <Characters>17772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2016-11-17T04:29:00Z</dcterms:created>
  <dcterms:modified xsi:type="dcterms:W3CDTF">2016-11-17T04:29:00Z</dcterms:modified>
</cp:coreProperties>
</file>