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998" w:rsidRPr="008B6998" w:rsidRDefault="008B6998" w:rsidP="008B6998">
      <w:pPr>
        <w:pStyle w:val="HTML"/>
        <w:rPr>
          <w:rFonts w:ascii="Times New Roman" w:eastAsia="Calibri" w:hAnsi="Times New Roman" w:cs="Times New Roman"/>
          <w:b/>
          <w:sz w:val="28"/>
          <w:szCs w:val="28"/>
          <w:lang w:val="en-US"/>
        </w:rPr>
      </w:pPr>
      <w:r w:rsidRPr="008B6998">
        <w:rPr>
          <w:rFonts w:ascii="Times New Roman" w:hAnsi="Times New Roman" w:cs="Times New Roman"/>
          <w:b/>
          <w:sz w:val="28"/>
          <w:szCs w:val="28"/>
        </w:rPr>
        <w:t>УДК</w:t>
      </w:r>
      <w:r w:rsidRPr="008B6998">
        <w:rPr>
          <w:rFonts w:ascii="Times New Roman" w:hAnsi="Times New Roman" w:cs="Times New Roman"/>
          <w:b/>
          <w:sz w:val="28"/>
          <w:szCs w:val="28"/>
          <w:lang w:val="en-US"/>
        </w:rPr>
        <w:t xml:space="preserve"> 339.92(571.6)(510)</w:t>
      </w:r>
    </w:p>
    <w:p w:rsidR="008B6998" w:rsidRPr="008B6998" w:rsidRDefault="008B6998" w:rsidP="008B6998">
      <w:pPr>
        <w:pStyle w:val="HTML"/>
        <w:rPr>
          <w:rFonts w:ascii="Times New Roman" w:eastAsia="Calibri" w:hAnsi="Times New Roman" w:cs="Times New Roman"/>
          <w:b/>
          <w:sz w:val="28"/>
          <w:szCs w:val="28"/>
          <w:lang w:val="en-US"/>
        </w:rPr>
      </w:pPr>
    </w:p>
    <w:p w:rsidR="008B6998" w:rsidRPr="008B6998" w:rsidRDefault="009174A3" w:rsidP="008B6998">
      <w:pPr>
        <w:spacing w:after="0" w:line="240" w:lineRule="auto"/>
        <w:jc w:val="both"/>
        <w:rPr>
          <w:rFonts w:ascii="Times New Roman" w:eastAsia="Calibri" w:hAnsi="Times New Roman" w:cs="Times New Roman"/>
          <w:sz w:val="28"/>
          <w:szCs w:val="28"/>
          <w:lang w:val="en-US"/>
        </w:rPr>
      </w:pPr>
      <w:r w:rsidRPr="008B6998">
        <w:rPr>
          <w:rFonts w:ascii="Times New Roman" w:eastAsia="Calibri" w:hAnsi="Times New Roman" w:cs="Times New Roman"/>
          <w:b/>
          <w:sz w:val="28"/>
          <w:szCs w:val="28"/>
          <w:lang w:val="en-US"/>
        </w:rPr>
        <w:t xml:space="preserve">Denis </w:t>
      </w:r>
      <w:proofErr w:type="spellStart"/>
      <w:r w:rsidRPr="008B6998">
        <w:rPr>
          <w:rFonts w:ascii="Times New Roman" w:eastAsia="Calibri" w:hAnsi="Times New Roman" w:cs="Times New Roman"/>
          <w:b/>
          <w:sz w:val="28"/>
          <w:szCs w:val="28"/>
          <w:lang w:val="en-US"/>
        </w:rPr>
        <w:t>Vladimir</w:t>
      </w:r>
      <w:r w:rsidR="00FF15A4" w:rsidRPr="008B6998">
        <w:rPr>
          <w:rFonts w:ascii="Times New Roman" w:eastAsia="Calibri" w:hAnsi="Times New Roman" w:cs="Times New Roman"/>
          <w:b/>
          <w:sz w:val="28"/>
          <w:szCs w:val="28"/>
          <w:lang w:val="en-US"/>
        </w:rPr>
        <w:t>o</w:t>
      </w:r>
      <w:r w:rsidRPr="008B6998">
        <w:rPr>
          <w:rFonts w:ascii="Times New Roman" w:eastAsia="Calibri" w:hAnsi="Times New Roman" w:cs="Times New Roman"/>
          <w:b/>
          <w:sz w:val="28"/>
          <w:szCs w:val="28"/>
          <w:lang w:val="en-US"/>
        </w:rPr>
        <w:t>vich</w:t>
      </w:r>
      <w:proofErr w:type="spellEnd"/>
      <w:r w:rsidR="00F552B8" w:rsidRPr="008B6998">
        <w:rPr>
          <w:rFonts w:ascii="Times New Roman" w:eastAsia="Calibri" w:hAnsi="Times New Roman" w:cs="Times New Roman"/>
          <w:sz w:val="28"/>
          <w:szCs w:val="28"/>
          <w:lang w:val="en-US"/>
        </w:rPr>
        <w:t xml:space="preserve"> </w:t>
      </w:r>
      <w:proofErr w:type="spellStart"/>
      <w:r w:rsidR="00662C1D" w:rsidRPr="008B6998">
        <w:rPr>
          <w:rFonts w:ascii="Times New Roman" w:eastAsia="Calibri" w:hAnsi="Times New Roman" w:cs="Times New Roman"/>
          <w:b/>
          <w:sz w:val="28"/>
          <w:szCs w:val="28"/>
          <w:lang w:val="en-US"/>
        </w:rPr>
        <w:t>Suslov</w:t>
      </w:r>
      <w:proofErr w:type="spellEnd"/>
      <w:r w:rsidR="00662C1D" w:rsidRPr="008B6998">
        <w:rPr>
          <w:rFonts w:ascii="Times New Roman" w:eastAsia="Calibri" w:hAnsi="Times New Roman" w:cs="Times New Roman"/>
          <w:sz w:val="28"/>
          <w:szCs w:val="28"/>
          <w:lang w:val="en-US"/>
        </w:rPr>
        <w:t xml:space="preserve"> </w:t>
      </w:r>
      <w:r w:rsidR="00F552B8" w:rsidRPr="008B6998">
        <w:rPr>
          <w:rFonts w:ascii="Times New Roman" w:eastAsia="Calibri" w:hAnsi="Times New Roman" w:cs="Times New Roman"/>
          <w:sz w:val="28"/>
          <w:szCs w:val="28"/>
          <w:lang w:val="en-US"/>
        </w:rPr>
        <w:t xml:space="preserve">– </w:t>
      </w:r>
      <w:r w:rsidR="00662C1D" w:rsidRPr="008B6998">
        <w:rPr>
          <w:rFonts w:ascii="Times New Roman" w:hAnsi="Times New Roman" w:cs="Times New Roman"/>
          <w:sz w:val="28"/>
          <w:szCs w:val="28"/>
          <w:lang w:val="en-US"/>
        </w:rPr>
        <w:t>Doctor of Economics</w:t>
      </w:r>
      <w:r w:rsidRPr="008B6998">
        <w:rPr>
          <w:rFonts w:ascii="Times New Roman" w:hAnsi="Times New Roman" w:cs="Times New Roman"/>
          <w:sz w:val="28"/>
          <w:szCs w:val="28"/>
          <w:lang w:val="en-US"/>
        </w:rPr>
        <w:t xml:space="preserve">, </w:t>
      </w:r>
      <w:r w:rsidR="00662C1D" w:rsidRPr="008B6998">
        <w:rPr>
          <w:rFonts w:ascii="Times New Roman" w:hAnsi="Times New Roman" w:cs="Times New Roman"/>
          <w:sz w:val="28"/>
          <w:szCs w:val="28"/>
          <w:lang w:val="en-US"/>
        </w:rPr>
        <w:t>s</w:t>
      </w:r>
      <w:r w:rsidRPr="008B6998">
        <w:rPr>
          <w:rFonts w:ascii="Times New Roman" w:hAnsi="Times New Roman" w:cs="Times New Roman"/>
          <w:sz w:val="28"/>
          <w:szCs w:val="28"/>
          <w:lang w:val="en-US"/>
        </w:rPr>
        <w:t xml:space="preserve">enior </w:t>
      </w:r>
      <w:r w:rsidR="00662C1D" w:rsidRPr="008B6998">
        <w:rPr>
          <w:rFonts w:ascii="Times New Roman" w:hAnsi="Times New Roman" w:cs="Times New Roman"/>
          <w:sz w:val="28"/>
          <w:szCs w:val="28"/>
          <w:lang w:val="en-US"/>
        </w:rPr>
        <w:t>r</w:t>
      </w:r>
      <w:r w:rsidRPr="008B6998">
        <w:rPr>
          <w:rFonts w:ascii="Times New Roman" w:hAnsi="Times New Roman" w:cs="Times New Roman"/>
          <w:sz w:val="28"/>
          <w:szCs w:val="28"/>
          <w:lang w:val="en-US"/>
        </w:rPr>
        <w:t>esearch</w:t>
      </w:r>
      <w:r w:rsidR="00662C1D" w:rsidRPr="008B6998">
        <w:rPr>
          <w:rFonts w:ascii="Times New Roman" w:hAnsi="Times New Roman" w:cs="Times New Roman"/>
          <w:sz w:val="28"/>
          <w:szCs w:val="28"/>
          <w:lang w:val="en-US"/>
        </w:rPr>
        <w:t>er of the</w:t>
      </w:r>
      <w:r w:rsidRPr="008B6998">
        <w:rPr>
          <w:rFonts w:ascii="Times New Roman" w:hAnsi="Times New Roman" w:cs="Times New Roman"/>
          <w:sz w:val="28"/>
          <w:szCs w:val="28"/>
          <w:lang w:val="en-US"/>
        </w:rPr>
        <w:t xml:space="preserve"> </w:t>
      </w:r>
      <w:r w:rsidR="00662C1D" w:rsidRPr="008B6998">
        <w:rPr>
          <w:rFonts w:ascii="Times New Roman" w:hAnsi="Times New Roman" w:cs="Times New Roman"/>
          <w:sz w:val="28"/>
          <w:szCs w:val="28"/>
          <w:lang w:val="en-US"/>
        </w:rPr>
        <w:t>e</w:t>
      </w:r>
      <w:r w:rsidRPr="008B6998">
        <w:rPr>
          <w:rFonts w:ascii="Times New Roman" w:hAnsi="Times New Roman" w:cs="Times New Roman"/>
          <w:sz w:val="28"/>
          <w:szCs w:val="28"/>
          <w:lang w:val="en-US"/>
        </w:rPr>
        <w:t xml:space="preserve">conomic </w:t>
      </w:r>
      <w:r w:rsidR="00662C1D" w:rsidRPr="008B6998">
        <w:rPr>
          <w:rFonts w:ascii="Times New Roman" w:hAnsi="Times New Roman" w:cs="Times New Roman"/>
          <w:sz w:val="28"/>
          <w:szCs w:val="28"/>
          <w:lang w:val="en-US"/>
        </w:rPr>
        <w:t>r</w:t>
      </w:r>
      <w:r w:rsidRPr="008B6998">
        <w:rPr>
          <w:rFonts w:ascii="Times New Roman" w:hAnsi="Times New Roman" w:cs="Times New Roman"/>
          <w:sz w:val="28"/>
          <w:szCs w:val="28"/>
          <w:lang w:val="en-US"/>
        </w:rPr>
        <w:t xml:space="preserve">esearch </w:t>
      </w:r>
      <w:r w:rsidR="00662C1D" w:rsidRPr="008B6998">
        <w:rPr>
          <w:rFonts w:ascii="Times New Roman" w:hAnsi="Times New Roman" w:cs="Times New Roman"/>
          <w:sz w:val="28"/>
          <w:szCs w:val="28"/>
          <w:lang w:val="en-US"/>
        </w:rPr>
        <w:t>i</w:t>
      </w:r>
      <w:r w:rsidRPr="008B6998">
        <w:rPr>
          <w:rFonts w:ascii="Times New Roman" w:hAnsi="Times New Roman" w:cs="Times New Roman"/>
          <w:sz w:val="28"/>
          <w:szCs w:val="28"/>
          <w:lang w:val="en-US"/>
        </w:rPr>
        <w:t>nstitute</w:t>
      </w:r>
      <w:r w:rsidR="00205F47" w:rsidRPr="008B6998">
        <w:rPr>
          <w:rFonts w:ascii="Times New Roman" w:hAnsi="Times New Roman" w:cs="Times New Roman"/>
          <w:sz w:val="28"/>
          <w:szCs w:val="28"/>
          <w:lang w:val="en-US"/>
        </w:rPr>
        <w:t xml:space="preserve"> </w:t>
      </w:r>
      <w:r w:rsidR="00662C1D" w:rsidRPr="008B6998">
        <w:rPr>
          <w:rFonts w:ascii="Times New Roman" w:hAnsi="Times New Roman" w:cs="Times New Roman"/>
          <w:sz w:val="28"/>
          <w:szCs w:val="28"/>
          <w:lang w:val="en-US"/>
        </w:rPr>
        <w:t xml:space="preserve">of the </w:t>
      </w:r>
      <w:r w:rsidRPr="008B6998">
        <w:rPr>
          <w:rFonts w:ascii="Times New Roman" w:hAnsi="Times New Roman" w:cs="Times New Roman"/>
          <w:sz w:val="28"/>
          <w:szCs w:val="28"/>
          <w:lang w:val="en-US"/>
        </w:rPr>
        <w:t>Far</w:t>
      </w:r>
      <w:r w:rsidR="00662C1D" w:rsidRPr="008B6998">
        <w:rPr>
          <w:rFonts w:ascii="Times New Roman" w:hAnsi="Times New Roman" w:cs="Times New Roman"/>
          <w:sz w:val="28"/>
          <w:szCs w:val="28"/>
          <w:lang w:val="en-US"/>
        </w:rPr>
        <w:t>-</w:t>
      </w:r>
      <w:r w:rsidRPr="008B6998">
        <w:rPr>
          <w:rFonts w:ascii="Times New Roman" w:hAnsi="Times New Roman" w:cs="Times New Roman"/>
          <w:sz w:val="28"/>
          <w:szCs w:val="28"/>
          <w:lang w:val="en-US"/>
        </w:rPr>
        <w:t xml:space="preserve">Eastern </w:t>
      </w:r>
      <w:r w:rsidR="00662C1D" w:rsidRPr="008B6998">
        <w:rPr>
          <w:rFonts w:ascii="Times New Roman" w:hAnsi="Times New Roman" w:cs="Times New Roman"/>
          <w:sz w:val="28"/>
          <w:szCs w:val="28"/>
          <w:lang w:val="en-US"/>
        </w:rPr>
        <w:t>b</w:t>
      </w:r>
      <w:r w:rsidRPr="008B6998">
        <w:rPr>
          <w:rFonts w:ascii="Times New Roman" w:hAnsi="Times New Roman" w:cs="Times New Roman"/>
          <w:sz w:val="28"/>
          <w:szCs w:val="28"/>
          <w:lang w:val="en-US"/>
        </w:rPr>
        <w:t>ranch</w:t>
      </w:r>
      <w:r w:rsidR="00205F47" w:rsidRPr="008B6998">
        <w:rPr>
          <w:rFonts w:ascii="Times New Roman" w:hAnsi="Times New Roman" w:cs="Times New Roman"/>
          <w:sz w:val="28"/>
          <w:szCs w:val="28"/>
          <w:lang w:val="en-US"/>
        </w:rPr>
        <w:t xml:space="preserve"> </w:t>
      </w:r>
      <w:r w:rsidR="00ED25F0" w:rsidRPr="008B6998">
        <w:rPr>
          <w:rFonts w:ascii="Times New Roman" w:hAnsi="Times New Roman" w:cs="Times New Roman"/>
          <w:sz w:val="28"/>
          <w:szCs w:val="28"/>
          <w:lang w:val="en-US"/>
        </w:rPr>
        <w:t xml:space="preserve">of the </w:t>
      </w:r>
      <w:r w:rsidRPr="008B6998">
        <w:rPr>
          <w:rFonts w:ascii="Times New Roman" w:hAnsi="Times New Roman" w:cs="Times New Roman"/>
          <w:sz w:val="28"/>
          <w:szCs w:val="28"/>
          <w:lang w:val="en-US"/>
        </w:rPr>
        <w:t>Russian Academy of Science</w:t>
      </w:r>
      <w:r w:rsidR="00205F47" w:rsidRPr="008B6998">
        <w:rPr>
          <w:rFonts w:ascii="Times New Roman" w:hAnsi="Times New Roman" w:cs="Times New Roman"/>
          <w:sz w:val="28"/>
          <w:szCs w:val="28"/>
          <w:lang w:val="en-US"/>
        </w:rPr>
        <w:t xml:space="preserve"> (Khabarovsk)</w:t>
      </w:r>
      <w:r w:rsidR="008B6998" w:rsidRPr="008B6998">
        <w:rPr>
          <w:rFonts w:ascii="Times New Roman" w:hAnsi="Times New Roman" w:cs="Times New Roman"/>
          <w:sz w:val="28"/>
          <w:szCs w:val="28"/>
          <w:lang w:val="en-US"/>
        </w:rPr>
        <w:t>.</w:t>
      </w:r>
      <w:r w:rsidR="008B6998" w:rsidRPr="008B6998">
        <w:rPr>
          <w:rFonts w:ascii="Times New Roman" w:eastAsia="Calibri" w:hAnsi="Times New Roman" w:cs="Times New Roman"/>
          <w:i/>
          <w:sz w:val="28"/>
          <w:szCs w:val="28"/>
          <w:lang w:val="en-US"/>
        </w:rPr>
        <w:t xml:space="preserve"> E-mail: suslov@ecrin.ru</w:t>
      </w:r>
    </w:p>
    <w:p w:rsidR="00BA2AEF" w:rsidRPr="008B6998" w:rsidRDefault="00BA2AEF" w:rsidP="008B6998">
      <w:pPr>
        <w:spacing w:after="0" w:line="240" w:lineRule="auto"/>
        <w:jc w:val="center"/>
        <w:rPr>
          <w:rFonts w:ascii="Times New Roman" w:hAnsi="Times New Roman" w:cs="Times New Roman"/>
          <w:b/>
          <w:sz w:val="28"/>
          <w:szCs w:val="28"/>
          <w:lang w:val="en-US"/>
        </w:rPr>
      </w:pPr>
    </w:p>
    <w:p w:rsidR="00BA2AEF" w:rsidRPr="008B6998" w:rsidRDefault="00BA2AEF" w:rsidP="008B6998">
      <w:pPr>
        <w:spacing w:after="0" w:line="240" w:lineRule="auto"/>
        <w:jc w:val="center"/>
        <w:rPr>
          <w:rFonts w:ascii="Times New Roman" w:hAnsi="Times New Roman" w:cs="Times New Roman"/>
          <w:b/>
          <w:sz w:val="28"/>
          <w:szCs w:val="28"/>
          <w:lang w:val="en-US"/>
        </w:rPr>
      </w:pPr>
      <w:r w:rsidRPr="008B6998">
        <w:rPr>
          <w:rFonts w:ascii="Times New Roman" w:hAnsi="Times New Roman" w:cs="Times New Roman"/>
          <w:b/>
          <w:sz w:val="28"/>
          <w:szCs w:val="28"/>
          <w:lang w:val="en-US"/>
        </w:rPr>
        <w:t>Problems and perspectives of economic relations between China</w:t>
      </w:r>
      <w:r w:rsidR="008B6998" w:rsidRPr="008B6998">
        <w:rPr>
          <w:rFonts w:ascii="Times New Roman" w:hAnsi="Times New Roman" w:cs="Times New Roman"/>
          <w:b/>
          <w:sz w:val="28"/>
          <w:szCs w:val="28"/>
          <w:lang w:val="en-US"/>
        </w:rPr>
        <w:t xml:space="preserve"> </w:t>
      </w:r>
      <w:r w:rsidRPr="008B6998">
        <w:rPr>
          <w:rFonts w:ascii="Times New Roman" w:hAnsi="Times New Roman" w:cs="Times New Roman"/>
          <w:b/>
          <w:sz w:val="28"/>
          <w:szCs w:val="28"/>
          <w:lang w:val="en-US"/>
        </w:rPr>
        <w:t>and Russia</w:t>
      </w:r>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p>
    <w:p w:rsidR="00ED25F0" w:rsidRPr="008B6998" w:rsidRDefault="00ED25F0" w:rsidP="008B6998">
      <w:pPr>
        <w:spacing w:after="0" w:line="240" w:lineRule="auto"/>
        <w:ind w:firstLine="708"/>
        <w:jc w:val="both"/>
        <w:rPr>
          <w:rFonts w:ascii="Times New Roman" w:hAnsi="Times New Roman" w:cs="Times New Roman"/>
          <w:i/>
          <w:sz w:val="28"/>
          <w:szCs w:val="28"/>
          <w:lang w:val="en-US"/>
        </w:rPr>
      </w:pPr>
      <w:r w:rsidRPr="008B6998">
        <w:rPr>
          <w:rFonts w:ascii="Times New Roman" w:hAnsi="Times New Roman" w:cs="Times New Roman"/>
          <w:i/>
          <w:sz w:val="28"/>
          <w:szCs w:val="28"/>
          <w:lang w:val="en-US"/>
        </w:rPr>
        <w:t xml:space="preserve">The article deals with the problems of economic interaction between China and Russia. The analysis of trade and investment cooperation between Russia and China in 2015 was conducted. The possible scenarios and prospects of development of the bilateral economic cooperation were discussed. The paper presents the evaluation of current state of the Russian-Chinese cooperation in the Russian Far East. The China’s share (26.2%) in the total foreign trade turnover of the Far-Eastern Federal District (FEFD) in 2015 was ranked second. China's main trading partners among the subjects of FEFD in 2015 remained the </w:t>
      </w:r>
      <w:proofErr w:type="spellStart"/>
      <w:r w:rsidRPr="008B6998">
        <w:rPr>
          <w:rFonts w:ascii="Times New Roman" w:hAnsi="Times New Roman" w:cs="Times New Roman"/>
          <w:i/>
          <w:sz w:val="28"/>
          <w:szCs w:val="28"/>
          <w:lang w:val="en-US"/>
        </w:rPr>
        <w:t>Primorsk</w:t>
      </w:r>
      <w:proofErr w:type="spellEnd"/>
      <w:r w:rsidRPr="008B6998">
        <w:rPr>
          <w:rFonts w:ascii="Times New Roman" w:hAnsi="Times New Roman" w:cs="Times New Roman"/>
          <w:i/>
          <w:sz w:val="28"/>
          <w:szCs w:val="28"/>
          <w:lang w:val="en-US"/>
        </w:rPr>
        <w:t xml:space="preserve"> territory, the Sakhalin region, the Khabarovsk territory, the Amur region.</w:t>
      </w:r>
      <w:r w:rsidR="008B6998" w:rsidRPr="008B6998">
        <w:rPr>
          <w:rFonts w:ascii="Times New Roman" w:hAnsi="Times New Roman" w:cs="Times New Roman"/>
          <w:i/>
          <w:sz w:val="28"/>
          <w:szCs w:val="28"/>
          <w:lang w:val="en-US"/>
        </w:rPr>
        <w:t xml:space="preserve"> </w:t>
      </w:r>
      <w:r w:rsidRPr="008B6998">
        <w:rPr>
          <w:rFonts w:ascii="Times New Roman" w:hAnsi="Times New Roman" w:cs="Times New Roman"/>
          <w:i/>
          <w:sz w:val="28"/>
          <w:szCs w:val="28"/>
          <w:lang w:val="en-US"/>
        </w:rPr>
        <w:t>The analysis of implementation of the Program of cooperation between the regions of the Far East and the Eastern Siberia, the Russian Federation and the North-East of the People's Republic of China (2009</w:t>
      </w:r>
      <w:r w:rsidR="008B6998" w:rsidRPr="008B6998">
        <w:rPr>
          <w:rFonts w:ascii="Times New Roman" w:hAnsi="Times New Roman" w:cs="Times New Roman"/>
          <w:i/>
          <w:sz w:val="28"/>
          <w:szCs w:val="28"/>
          <w:lang w:val="en-US"/>
        </w:rPr>
        <w:t xml:space="preserve"> – </w:t>
      </w:r>
      <w:r w:rsidRPr="008B6998">
        <w:rPr>
          <w:rFonts w:ascii="Times New Roman" w:hAnsi="Times New Roman" w:cs="Times New Roman"/>
          <w:i/>
          <w:sz w:val="28"/>
          <w:szCs w:val="28"/>
          <w:lang w:val="en-US"/>
        </w:rPr>
        <w:t>2018 years) was conducted. It was highlighted the problems in implementation of the investment projects of the program.</w:t>
      </w:r>
      <w:r w:rsidR="008B6998" w:rsidRPr="008B6998">
        <w:rPr>
          <w:rFonts w:ascii="Times New Roman" w:hAnsi="Times New Roman" w:cs="Times New Roman"/>
          <w:i/>
          <w:sz w:val="28"/>
          <w:szCs w:val="28"/>
          <w:lang w:val="en-US"/>
        </w:rPr>
        <w:t xml:space="preserve"> </w:t>
      </w:r>
      <w:r w:rsidRPr="008B6998">
        <w:rPr>
          <w:rFonts w:ascii="Times New Roman" w:hAnsi="Times New Roman" w:cs="Times New Roman"/>
          <w:i/>
          <w:sz w:val="28"/>
          <w:szCs w:val="28"/>
          <w:lang w:val="en-US"/>
        </w:rPr>
        <w:t xml:space="preserve">The prospects of bilateral economic cooperation in the light of implementation of the Silk Road Economic Belt project were outlined. </w:t>
      </w:r>
    </w:p>
    <w:p w:rsidR="008B6998" w:rsidRDefault="008B6998" w:rsidP="008B6998">
      <w:pPr>
        <w:spacing w:after="0" w:line="240" w:lineRule="auto"/>
        <w:jc w:val="center"/>
        <w:rPr>
          <w:rFonts w:ascii="Times New Roman" w:eastAsia="FangSong_GB2312" w:hAnsi="Times New Roman"/>
          <w:b/>
          <w:sz w:val="28"/>
          <w:szCs w:val="28"/>
        </w:rPr>
      </w:pPr>
    </w:p>
    <w:p w:rsidR="008B6998" w:rsidRPr="003A0F3A" w:rsidRDefault="008B6998" w:rsidP="008B6998">
      <w:pPr>
        <w:spacing w:after="0" w:line="240" w:lineRule="auto"/>
        <w:jc w:val="center"/>
        <w:rPr>
          <w:rFonts w:ascii="Times New Roman" w:eastAsia="FangSong_GB2312" w:hAnsi="Times New Roman"/>
          <w:b/>
          <w:sz w:val="28"/>
          <w:szCs w:val="28"/>
        </w:rPr>
      </w:pPr>
      <w:r w:rsidRPr="003A0F3A">
        <w:rPr>
          <w:rFonts w:ascii="Times New Roman" w:eastAsia="FangSong_GB2312" w:hAnsi="Times New Roman"/>
          <w:b/>
          <w:sz w:val="28"/>
          <w:szCs w:val="28"/>
        </w:rPr>
        <w:t xml:space="preserve">Проблемы и </w:t>
      </w:r>
      <w:bookmarkStart w:id="0" w:name="OLE_LINK3"/>
      <w:r w:rsidRPr="003A0F3A">
        <w:rPr>
          <w:rFonts w:ascii="Times New Roman" w:eastAsia="FangSong_GB2312" w:hAnsi="Times New Roman"/>
          <w:b/>
          <w:sz w:val="28"/>
          <w:szCs w:val="28"/>
        </w:rPr>
        <w:t xml:space="preserve">перспективы экономического взаимодействия </w:t>
      </w:r>
    </w:p>
    <w:p w:rsidR="008B6998" w:rsidRPr="003A0F3A" w:rsidRDefault="008B6998" w:rsidP="008B6998">
      <w:pPr>
        <w:spacing w:after="0" w:line="240" w:lineRule="auto"/>
        <w:jc w:val="center"/>
        <w:rPr>
          <w:rFonts w:ascii="Times New Roman" w:eastAsia="FangSong_GB2312" w:hAnsi="Times New Roman"/>
          <w:b/>
          <w:sz w:val="28"/>
          <w:szCs w:val="28"/>
        </w:rPr>
      </w:pPr>
      <w:r w:rsidRPr="003A0F3A">
        <w:rPr>
          <w:rFonts w:ascii="Times New Roman" w:eastAsia="FangSong_GB2312" w:hAnsi="Times New Roman"/>
          <w:b/>
          <w:sz w:val="28"/>
          <w:szCs w:val="28"/>
        </w:rPr>
        <w:t>КНР и России</w:t>
      </w:r>
      <w:bookmarkEnd w:id="0"/>
    </w:p>
    <w:p w:rsidR="008B6998" w:rsidRPr="003A0F3A" w:rsidRDefault="008B6998" w:rsidP="008B6998">
      <w:pPr>
        <w:spacing w:after="0" w:line="240" w:lineRule="auto"/>
        <w:jc w:val="both"/>
        <w:rPr>
          <w:rFonts w:ascii="Times New Roman" w:hAnsi="Times New Roman"/>
          <w:sz w:val="28"/>
          <w:szCs w:val="28"/>
        </w:rPr>
      </w:pPr>
    </w:p>
    <w:p w:rsidR="008B6998" w:rsidRPr="00841821" w:rsidRDefault="008B6998" w:rsidP="008B6998">
      <w:pPr>
        <w:spacing w:after="0" w:line="240" w:lineRule="auto"/>
        <w:ind w:firstLine="709"/>
        <w:jc w:val="both"/>
        <w:rPr>
          <w:rFonts w:ascii="Times New Roman" w:hAnsi="Times New Roman"/>
          <w:i/>
          <w:sz w:val="28"/>
          <w:szCs w:val="28"/>
        </w:rPr>
      </w:pPr>
      <w:bookmarkStart w:id="1" w:name="OLE_LINK17"/>
      <w:bookmarkStart w:id="2" w:name="OLE_LINK18"/>
      <w:bookmarkStart w:id="3" w:name="OLE_LINK28"/>
      <w:bookmarkStart w:id="4" w:name="OLE_LINK29"/>
      <w:r w:rsidRPr="00841821">
        <w:rPr>
          <w:rFonts w:ascii="Times New Roman" w:hAnsi="Times New Roman"/>
          <w:i/>
          <w:sz w:val="28"/>
          <w:szCs w:val="28"/>
        </w:rPr>
        <w:t xml:space="preserve">В статье рассмотрены </w:t>
      </w:r>
      <w:bookmarkStart w:id="5" w:name="OLE_LINK21"/>
      <w:bookmarkStart w:id="6" w:name="OLE_LINK22"/>
      <w:r w:rsidRPr="00841821">
        <w:rPr>
          <w:rFonts w:ascii="Times New Roman" w:hAnsi="Times New Roman"/>
          <w:i/>
          <w:sz w:val="28"/>
          <w:szCs w:val="28"/>
        </w:rPr>
        <w:t>проблемы экономических взаимодействий КНР и России</w:t>
      </w:r>
      <w:bookmarkEnd w:id="5"/>
      <w:bookmarkEnd w:id="6"/>
      <w:r w:rsidRPr="00841821">
        <w:rPr>
          <w:rFonts w:ascii="Times New Roman" w:hAnsi="Times New Roman"/>
          <w:i/>
          <w:sz w:val="28"/>
          <w:szCs w:val="28"/>
        </w:rPr>
        <w:t xml:space="preserve">. Проведен анализ торговых и инвестиционных взаимодействий России и Китая в 2015 г. Показаны возможные сценарии и перспективы развития двусторонних экономических взаимодействий. В статье представлены оценки сложившегося состояния российско-китайского сотрудничества на Дальнем Востоке России. По удельному весу (26,2%) в общем объеме внешней торговли Дальневосточного федерального округа (далее – ДФО) в 2015 г. Китай занял второе место. Основными торговыми партнерами КНР среди субъектов ДФО в </w:t>
      </w:r>
      <w:smartTag w:uri="urn:schemas-microsoft-com:office:smarttags" w:element="metricconverter">
        <w:smartTagPr>
          <w:attr w:name="ProductID" w:val="2015 г"/>
        </w:smartTagPr>
        <w:r w:rsidRPr="00841821">
          <w:rPr>
            <w:rFonts w:ascii="Times New Roman" w:hAnsi="Times New Roman"/>
            <w:i/>
            <w:sz w:val="28"/>
            <w:szCs w:val="28"/>
          </w:rPr>
          <w:t>2015 г</w:t>
        </w:r>
      </w:smartTag>
      <w:r w:rsidRPr="00841821">
        <w:rPr>
          <w:rFonts w:ascii="Times New Roman" w:hAnsi="Times New Roman"/>
          <w:i/>
          <w:sz w:val="28"/>
          <w:szCs w:val="28"/>
        </w:rPr>
        <w:t xml:space="preserve">. оставались Приморский край, Сахалинская область, Хабаровский край, Амурская область. Проведен анализ реализации </w:t>
      </w:r>
      <w:r w:rsidRPr="00841821">
        <w:rPr>
          <w:rFonts w:ascii="Times New Roman" w:eastAsia="Calibri" w:hAnsi="Times New Roman"/>
          <w:i/>
          <w:sz w:val="28"/>
          <w:szCs w:val="28"/>
        </w:rPr>
        <w:t xml:space="preserve">Программы сотрудничества между регионами Дальнего Востока и Восточной Сибири Российской Федерации и </w:t>
      </w:r>
      <w:proofErr w:type="spellStart"/>
      <w:r w:rsidRPr="00841821">
        <w:rPr>
          <w:rFonts w:ascii="Times New Roman" w:eastAsia="Calibri" w:hAnsi="Times New Roman"/>
          <w:i/>
          <w:sz w:val="28"/>
          <w:szCs w:val="28"/>
        </w:rPr>
        <w:t>Северо-Востока</w:t>
      </w:r>
      <w:proofErr w:type="spellEnd"/>
      <w:r w:rsidRPr="00841821">
        <w:rPr>
          <w:rFonts w:ascii="Times New Roman" w:eastAsia="Calibri" w:hAnsi="Times New Roman"/>
          <w:i/>
          <w:sz w:val="28"/>
          <w:szCs w:val="28"/>
        </w:rPr>
        <w:t xml:space="preserve"> Китайской Народной Республики (2009 – 2018 гг.). Выделены проблемы в реализации инвестиционных проектов программы. </w:t>
      </w:r>
      <w:r w:rsidRPr="00841821">
        <w:rPr>
          <w:rFonts w:ascii="Times New Roman" w:hAnsi="Times New Roman"/>
          <w:i/>
          <w:sz w:val="28"/>
          <w:szCs w:val="28"/>
        </w:rPr>
        <w:t>Определены перспективы двусторонних экономических взаимодействий в свете реализации Проекта «Экономический пояс Шелкового пути».</w:t>
      </w:r>
      <w:bookmarkEnd w:id="1"/>
      <w:bookmarkEnd w:id="2"/>
    </w:p>
    <w:bookmarkEnd w:id="3"/>
    <w:bookmarkEnd w:id="4"/>
    <w:p w:rsidR="008B6998" w:rsidRPr="003A0F3A" w:rsidRDefault="008B6998" w:rsidP="008B6998">
      <w:pPr>
        <w:spacing w:after="0" w:line="240" w:lineRule="auto"/>
        <w:jc w:val="both"/>
        <w:rPr>
          <w:rFonts w:ascii="Times New Roman" w:hAnsi="Times New Roman"/>
          <w:sz w:val="28"/>
          <w:szCs w:val="28"/>
        </w:rPr>
      </w:pPr>
    </w:p>
    <w:p w:rsidR="00BA2AEF" w:rsidRPr="008B6998" w:rsidRDefault="00BA2AEF" w:rsidP="008B6998">
      <w:pPr>
        <w:spacing w:after="0" w:line="240" w:lineRule="auto"/>
        <w:ind w:firstLine="709"/>
        <w:jc w:val="both"/>
        <w:outlineLvl w:val="1"/>
        <w:rPr>
          <w:rFonts w:ascii="Times New Roman" w:eastAsia="Times New Roman" w:hAnsi="Times New Roman" w:cs="Times New Roman"/>
          <w:i/>
          <w:iCs/>
          <w:color w:val="000000"/>
          <w:sz w:val="28"/>
          <w:szCs w:val="28"/>
          <w:lang w:val="en-US" w:eastAsia="ru-RU"/>
        </w:rPr>
      </w:pPr>
      <w:r w:rsidRPr="008B6998">
        <w:rPr>
          <w:rFonts w:ascii="Times New Roman" w:eastAsia="Times New Roman" w:hAnsi="Times New Roman" w:cs="Times New Roman"/>
          <w:b/>
          <w:i/>
          <w:iCs/>
          <w:color w:val="000000"/>
          <w:sz w:val="28"/>
          <w:szCs w:val="28"/>
          <w:lang w:val="en-US" w:eastAsia="ru-RU"/>
        </w:rPr>
        <w:lastRenderedPageBreak/>
        <w:t>Keywords:</w:t>
      </w:r>
      <w:r w:rsidRPr="008B6998">
        <w:rPr>
          <w:rFonts w:ascii="Times New Roman" w:eastAsia="Times New Roman" w:hAnsi="Times New Roman" w:cs="Times New Roman"/>
          <w:i/>
          <w:iCs/>
          <w:color w:val="000000"/>
          <w:sz w:val="28"/>
          <w:szCs w:val="28"/>
          <w:lang w:val="en-US" w:eastAsia="ru-RU"/>
        </w:rPr>
        <w:t xml:space="preserve"> economic relations between China and</w:t>
      </w:r>
      <w:r w:rsidR="008B6998" w:rsidRPr="008B6998">
        <w:rPr>
          <w:rFonts w:ascii="Times New Roman" w:eastAsia="Times New Roman" w:hAnsi="Times New Roman" w:cs="Times New Roman"/>
          <w:i/>
          <w:color w:val="000000"/>
          <w:sz w:val="28"/>
          <w:szCs w:val="28"/>
          <w:lang w:val="en-US" w:eastAsia="ru-RU"/>
        </w:rPr>
        <w:t xml:space="preserve"> </w:t>
      </w:r>
      <w:r w:rsidRPr="008B6998">
        <w:rPr>
          <w:rFonts w:ascii="Times New Roman" w:eastAsia="Times New Roman" w:hAnsi="Times New Roman" w:cs="Times New Roman"/>
          <w:i/>
          <w:color w:val="000000"/>
          <w:sz w:val="28"/>
          <w:szCs w:val="28"/>
          <w:lang w:val="en-US" w:eastAsia="ru-RU"/>
        </w:rPr>
        <w:t>Russia;</w:t>
      </w:r>
      <w:r w:rsidR="008B6998" w:rsidRPr="008B6998">
        <w:rPr>
          <w:rFonts w:ascii="Times New Roman" w:eastAsia="Times New Roman" w:hAnsi="Times New Roman" w:cs="Times New Roman"/>
          <w:i/>
          <w:color w:val="000000"/>
          <w:sz w:val="28"/>
          <w:szCs w:val="28"/>
          <w:lang w:val="en-US" w:eastAsia="ru-RU"/>
        </w:rPr>
        <w:t xml:space="preserve"> </w:t>
      </w:r>
      <w:r w:rsidRPr="008B6998">
        <w:rPr>
          <w:rFonts w:ascii="Times New Roman" w:eastAsia="Times New Roman" w:hAnsi="Times New Roman" w:cs="Times New Roman"/>
          <w:i/>
          <w:iCs/>
          <w:color w:val="000000"/>
          <w:sz w:val="28"/>
          <w:szCs w:val="28"/>
          <w:lang w:val="en-US" w:eastAsia="ru-RU"/>
        </w:rPr>
        <w:t>trade;</w:t>
      </w:r>
      <w:r w:rsidR="008B6998" w:rsidRPr="008B6998">
        <w:rPr>
          <w:rFonts w:ascii="Times New Roman" w:eastAsia="Times New Roman" w:hAnsi="Times New Roman" w:cs="Times New Roman"/>
          <w:i/>
          <w:color w:val="000000"/>
          <w:sz w:val="28"/>
          <w:szCs w:val="28"/>
          <w:lang w:val="en-US" w:eastAsia="ru-RU"/>
        </w:rPr>
        <w:t xml:space="preserve"> </w:t>
      </w:r>
      <w:r w:rsidRPr="008B6998">
        <w:rPr>
          <w:rFonts w:ascii="Times New Roman" w:eastAsia="Times New Roman" w:hAnsi="Times New Roman" w:cs="Times New Roman"/>
          <w:i/>
          <w:iCs/>
          <w:color w:val="000000"/>
          <w:sz w:val="28"/>
          <w:szCs w:val="28"/>
          <w:lang w:val="en-US" w:eastAsia="ru-RU"/>
        </w:rPr>
        <w:t>investments;</w:t>
      </w:r>
      <w:r w:rsidR="008B6998" w:rsidRPr="008B6998">
        <w:rPr>
          <w:rFonts w:ascii="Times New Roman" w:eastAsia="Times New Roman" w:hAnsi="Times New Roman" w:cs="Times New Roman"/>
          <w:i/>
          <w:color w:val="000000"/>
          <w:sz w:val="28"/>
          <w:szCs w:val="28"/>
          <w:lang w:val="en-US" w:eastAsia="ru-RU"/>
        </w:rPr>
        <w:t xml:space="preserve"> </w:t>
      </w:r>
      <w:r w:rsidRPr="008B6998">
        <w:rPr>
          <w:rFonts w:ascii="Times New Roman" w:eastAsia="Times New Roman" w:hAnsi="Times New Roman" w:cs="Times New Roman"/>
          <w:i/>
          <w:iCs/>
          <w:color w:val="000000"/>
          <w:sz w:val="28"/>
          <w:szCs w:val="28"/>
          <w:lang w:val="en-US" w:eastAsia="ru-RU"/>
        </w:rPr>
        <w:t>Russian</w:t>
      </w:r>
      <w:r w:rsidR="00D11B54" w:rsidRPr="008B6998">
        <w:rPr>
          <w:rFonts w:ascii="Times New Roman" w:eastAsia="Times New Roman" w:hAnsi="Times New Roman" w:cs="Times New Roman"/>
          <w:i/>
          <w:iCs/>
          <w:color w:val="000000"/>
          <w:sz w:val="28"/>
          <w:szCs w:val="28"/>
          <w:lang w:val="en-US" w:eastAsia="ru-RU"/>
        </w:rPr>
        <w:t xml:space="preserve"> </w:t>
      </w:r>
      <w:r w:rsidRPr="008B6998">
        <w:rPr>
          <w:rFonts w:ascii="Times New Roman" w:eastAsia="Times New Roman" w:hAnsi="Times New Roman" w:cs="Times New Roman"/>
          <w:i/>
          <w:iCs/>
          <w:color w:val="000000"/>
          <w:sz w:val="28"/>
          <w:szCs w:val="28"/>
          <w:lang w:val="en-US" w:eastAsia="ru-RU"/>
        </w:rPr>
        <w:t>Far East;</w:t>
      </w:r>
      <w:r w:rsidR="008B6998" w:rsidRPr="008B6998">
        <w:rPr>
          <w:rFonts w:ascii="Times New Roman" w:eastAsia="Times New Roman" w:hAnsi="Times New Roman" w:cs="Times New Roman"/>
          <w:i/>
          <w:color w:val="000000"/>
          <w:sz w:val="28"/>
          <w:szCs w:val="28"/>
          <w:lang w:val="en-US" w:eastAsia="ru-RU"/>
        </w:rPr>
        <w:t xml:space="preserve"> </w:t>
      </w:r>
      <w:r w:rsidRPr="008B6998">
        <w:rPr>
          <w:rFonts w:ascii="Times New Roman" w:eastAsia="Times New Roman" w:hAnsi="Times New Roman" w:cs="Times New Roman"/>
          <w:i/>
          <w:iCs/>
          <w:color w:val="000000"/>
          <w:sz w:val="28"/>
          <w:szCs w:val="28"/>
          <w:lang w:val="en-US" w:eastAsia="ru-RU"/>
        </w:rPr>
        <w:t>North-eastern China;</w:t>
      </w:r>
      <w:r w:rsidR="008B6998" w:rsidRPr="008B6998">
        <w:rPr>
          <w:rFonts w:ascii="Times New Roman" w:eastAsia="Times New Roman" w:hAnsi="Times New Roman" w:cs="Times New Roman"/>
          <w:i/>
          <w:color w:val="000000"/>
          <w:sz w:val="28"/>
          <w:szCs w:val="28"/>
          <w:lang w:val="en-US" w:eastAsia="ru-RU"/>
        </w:rPr>
        <w:t xml:space="preserve"> </w:t>
      </w:r>
      <w:r w:rsidRPr="008B6998">
        <w:rPr>
          <w:rFonts w:ascii="Times New Roman" w:eastAsia="Times New Roman" w:hAnsi="Times New Roman" w:cs="Times New Roman"/>
          <w:i/>
          <w:iCs/>
          <w:color w:val="000000"/>
          <w:sz w:val="28"/>
          <w:szCs w:val="28"/>
          <w:lang w:val="en-US" w:eastAsia="ru-RU"/>
        </w:rPr>
        <w:t>cooperation program;</w:t>
      </w:r>
      <w:r w:rsidR="008B6998" w:rsidRPr="008B6998">
        <w:rPr>
          <w:rFonts w:ascii="Times New Roman" w:eastAsia="Times New Roman" w:hAnsi="Times New Roman" w:cs="Times New Roman"/>
          <w:i/>
          <w:color w:val="000000"/>
          <w:sz w:val="28"/>
          <w:szCs w:val="28"/>
          <w:lang w:val="en-US" w:eastAsia="ru-RU"/>
        </w:rPr>
        <w:t xml:space="preserve"> </w:t>
      </w:r>
      <w:r w:rsidRPr="008B6998">
        <w:rPr>
          <w:rFonts w:ascii="Times New Roman" w:eastAsia="Times New Roman" w:hAnsi="Times New Roman" w:cs="Times New Roman"/>
          <w:i/>
          <w:iCs/>
          <w:color w:val="000000"/>
          <w:sz w:val="28"/>
          <w:szCs w:val="28"/>
          <w:lang w:val="en-US" w:eastAsia="ru-RU"/>
        </w:rPr>
        <w:t>Silk Road Economic Belt.</w:t>
      </w:r>
    </w:p>
    <w:p w:rsidR="008B6998" w:rsidRDefault="008B6998" w:rsidP="008B6998">
      <w:pPr>
        <w:spacing w:after="0" w:line="240" w:lineRule="auto"/>
        <w:ind w:firstLine="709"/>
        <w:jc w:val="both"/>
        <w:outlineLvl w:val="1"/>
        <w:rPr>
          <w:rFonts w:ascii="Times New Roman" w:hAnsi="Times New Roman"/>
          <w:b/>
          <w:i/>
          <w:sz w:val="28"/>
          <w:szCs w:val="28"/>
        </w:rPr>
      </w:pPr>
    </w:p>
    <w:p w:rsidR="00BA2AEF" w:rsidRDefault="008B6998" w:rsidP="008B6998">
      <w:pPr>
        <w:spacing w:after="0" w:line="240" w:lineRule="auto"/>
        <w:ind w:firstLine="709"/>
        <w:jc w:val="both"/>
        <w:outlineLvl w:val="1"/>
        <w:rPr>
          <w:rFonts w:ascii="Times New Roman" w:hAnsi="Times New Roman"/>
          <w:i/>
          <w:sz w:val="28"/>
          <w:szCs w:val="28"/>
        </w:rPr>
      </w:pPr>
      <w:r w:rsidRPr="003A0F3A">
        <w:rPr>
          <w:rFonts w:ascii="Times New Roman" w:hAnsi="Times New Roman"/>
          <w:b/>
          <w:i/>
          <w:sz w:val="28"/>
          <w:szCs w:val="28"/>
        </w:rPr>
        <w:t>Ключевые слова:</w:t>
      </w:r>
      <w:r w:rsidRPr="003A0F3A">
        <w:rPr>
          <w:rFonts w:ascii="Times New Roman" w:hAnsi="Times New Roman"/>
          <w:i/>
          <w:sz w:val="28"/>
          <w:szCs w:val="28"/>
        </w:rPr>
        <w:t xml:space="preserve"> экономические отношения между Китаем и Россией</w:t>
      </w:r>
      <w:r>
        <w:rPr>
          <w:rFonts w:ascii="Times New Roman" w:hAnsi="Times New Roman"/>
          <w:i/>
          <w:sz w:val="28"/>
          <w:szCs w:val="28"/>
        </w:rPr>
        <w:t>,</w:t>
      </w:r>
      <w:r w:rsidRPr="003A0F3A">
        <w:rPr>
          <w:rFonts w:ascii="Times New Roman" w:hAnsi="Times New Roman"/>
          <w:i/>
          <w:sz w:val="28"/>
          <w:szCs w:val="28"/>
        </w:rPr>
        <w:t xml:space="preserve"> торговля</w:t>
      </w:r>
      <w:r>
        <w:rPr>
          <w:rFonts w:ascii="Times New Roman" w:hAnsi="Times New Roman"/>
          <w:i/>
          <w:sz w:val="28"/>
          <w:szCs w:val="28"/>
        </w:rPr>
        <w:t>,</w:t>
      </w:r>
      <w:r w:rsidRPr="003A0F3A">
        <w:rPr>
          <w:rFonts w:ascii="Times New Roman" w:hAnsi="Times New Roman"/>
          <w:i/>
          <w:sz w:val="28"/>
          <w:szCs w:val="28"/>
        </w:rPr>
        <w:t xml:space="preserve"> инвестиции</w:t>
      </w:r>
      <w:r>
        <w:rPr>
          <w:rFonts w:ascii="Times New Roman" w:hAnsi="Times New Roman"/>
          <w:i/>
          <w:sz w:val="28"/>
          <w:szCs w:val="28"/>
        </w:rPr>
        <w:t>,</w:t>
      </w:r>
      <w:r w:rsidRPr="003A0F3A">
        <w:rPr>
          <w:rFonts w:ascii="Times New Roman" w:hAnsi="Times New Roman"/>
          <w:i/>
          <w:sz w:val="28"/>
          <w:szCs w:val="28"/>
        </w:rPr>
        <w:t xml:space="preserve"> Дальний Восток РФ</w:t>
      </w:r>
      <w:r>
        <w:rPr>
          <w:rFonts w:ascii="Times New Roman" w:hAnsi="Times New Roman"/>
          <w:i/>
          <w:sz w:val="28"/>
          <w:szCs w:val="28"/>
        </w:rPr>
        <w:t>,</w:t>
      </w:r>
      <w:r w:rsidRPr="003A0F3A">
        <w:rPr>
          <w:rFonts w:ascii="Times New Roman" w:hAnsi="Times New Roman"/>
          <w:i/>
          <w:sz w:val="28"/>
          <w:szCs w:val="28"/>
        </w:rPr>
        <w:t xml:space="preserve"> </w:t>
      </w:r>
      <w:proofErr w:type="spellStart"/>
      <w:r w:rsidRPr="003A0F3A">
        <w:rPr>
          <w:rFonts w:ascii="Times New Roman" w:hAnsi="Times New Roman"/>
          <w:i/>
          <w:sz w:val="28"/>
          <w:szCs w:val="28"/>
        </w:rPr>
        <w:t>Северо-</w:t>
      </w:r>
      <w:r>
        <w:rPr>
          <w:rFonts w:ascii="Times New Roman" w:hAnsi="Times New Roman"/>
          <w:i/>
          <w:sz w:val="28"/>
          <w:szCs w:val="28"/>
        </w:rPr>
        <w:t>В</w:t>
      </w:r>
      <w:r w:rsidRPr="003A0F3A">
        <w:rPr>
          <w:rFonts w:ascii="Times New Roman" w:hAnsi="Times New Roman"/>
          <w:i/>
          <w:sz w:val="28"/>
          <w:szCs w:val="28"/>
        </w:rPr>
        <w:t>осток</w:t>
      </w:r>
      <w:proofErr w:type="spellEnd"/>
      <w:r>
        <w:rPr>
          <w:rFonts w:ascii="Times New Roman" w:hAnsi="Times New Roman"/>
          <w:i/>
          <w:sz w:val="28"/>
          <w:szCs w:val="28"/>
        </w:rPr>
        <w:t xml:space="preserve"> КНР, программа сотрудничества,</w:t>
      </w:r>
      <w:r w:rsidRPr="003A0F3A">
        <w:rPr>
          <w:rFonts w:ascii="Times New Roman" w:hAnsi="Times New Roman"/>
          <w:i/>
          <w:sz w:val="28"/>
          <w:szCs w:val="28"/>
        </w:rPr>
        <w:t xml:space="preserve"> </w:t>
      </w:r>
      <w:bookmarkStart w:id="7" w:name="OLE_LINK15"/>
      <w:bookmarkStart w:id="8" w:name="OLE_LINK16"/>
      <w:r w:rsidRPr="003A0F3A">
        <w:rPr>
          <w:rFonts w:ascii="Times New Roman" w:hAnsi="Times New Roman"/>
          <w:i/>
          <w:sz w:val="28"/>
          <w:szCs w:val="28"/>
        </w:rPr>
        <w:t xml:space="preserve">Экономический </w:t>
      </w:r>
      <w:r>
        <w:rPr>
          <w:rFonts w:ascii="Times New Roman" w:hAnsi="Times New Roman"/>
          <w:i/>
          <w:sz w:val="28"/>
          <w:szCs w:val="28"/>
        </w:rPr>
        <w:t>п</w:t>
      </w:r>
      <w:r w:rsidRPr="003A0F3A">
        <w:rPr>
          <w:rFonts w:ascii="Times New Roman" w:hAnsi="Times New Roman"/>
          <w:i/>
          <w:sz w:val="28"/>
          <w:szCs w:val="28"/>
        </w:rPr>
        <w:t xml:space="preserve">ояс Шелкового </w:t>
      </w:r>
      <w:r>
        <w:rPr>
          <w:rFonts w:ascii="Times New Roman" w:hAnsi="Times New Roman"/>
          <w:i/>
          <w:sz w:val="28"/>
          <w:szCs w:val="28"/>
        </w:rPr>
        <w:t>п</w:t>
      </w:r>
      <w:r w:rsidRPr="003A0F3A">
        <w:rPr>
          <w:rFonts w:ascii="Times New Roman" w:hAnsi="Times New Roman"/>
          <w:i/>
          <w:sz w:val="28"/>
          <w:szCs w:val="28"/>
        </w:rPr>
        <w:t>ути</w:t>
      </w:r>
      <w:bookmarkEnd w:id="7"/>
      <w:bookmarkEnd w:id="8"/>
      <w:r w:rsidRPr="003A0F3A">
        <w:rPr>
          <w:rFonts w:ascii="Times New Roman" w:hAnsi="Times New Roman"/>
          <w:i/>
          <w:sz w:val="28"/>
          <w:szCs w:val="28"/>
        </w:rPr>
        <w:t>.</w:t>
      </w:r>
    </w:p>
    <w:p w:rsidR="008B6998" w:rsidRPr="008B6998" w:rsidRDefault="008B6998" w:rsidP="008B6998">
      <w:pPr>
        <w:spacing w:after="0" w:line="240" w:lineRule="auto"/>
        <w:ind w:firstLine="709"/>
        <w:jc w:val="both"/>
        <w:outlineLvl w:val="1"/>
        <w:rPr>
          <w:rFonts w:ascii="Times New Roman" w:eastAsia="Times New Roman" w:hAnsi="Times New Roman" w:cs="Times New Roman"/>
          <w:color w:val="000000"/>
          <w:sz w:val="28"/>
          <w:szCs w:val="28"/>
          <w:lang w:eastAsia="ru-RU"/>
        </w:rPr>
      </w:pPr>
    </w:p>
    <w:p w:rsidR="00BA2AEF" w:rsidRPr="008B6998" w:rsidRDefault="004F6F36" w:rsidP="008B6998">
      <w:pPr>
        <w:spacing w:after="0" w:line="240" w:lineRule="auto"/>
        <w:jc w:val="both"/>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b/>
          <w:bCs/>
          <w:i/>
          <w:iCs/>
          <w:color w:val="000000"/>
          <w:sz w:val="28"/>
          <w:szCs w:val="28"/>
          <w:lang w:val="en-US" w:eastAsia="ru-RU"/>
        </w:rPr>
        <w:t xml:space="preserve">1. </w:t>
      </w:r>
      <w:r w:rsidR="00A024F9" w:rsidRPr="008B6998">
        <w:rPr>
          <w:rFonts w:ascii="Times New Roman" w:eastAsia="Times New Roman" w:hAnsi="Times New Roman" w:cs="Times New Roman"/>
          <w:b/>
          <w:bCs/>
          <w:i/>
          <w:iCs/>
          <w:color w:val="000000"/>
          <w:sz w:val="28"/>
          <w:szCs w:val="28"/>
          <w:lang w:val="en-US" w:eastAsia="ru-RU"/>
        </w:rPr>
        <w:t>Chin</w:t>
      </w:r>
      <w:r w:rsidR="00A024F9" w:rsidRPr="008B6998">
        <w:rPr>
          <w:rFonts w:ascii="Times New Roman" w:eastAsia="Times New Roman" w:hAnsi="Times New Roman" w:cs="Times New Roman"/>
          <w:b/>
          <w:bCs/>
          <w:i/>
          <w:iCs/>
          <w:color w:val="000000"/>
          <w:sz w:val="28"/>
          <w:szCs w:val="28"/>
          <w:lang w:eastAsia="ru-RU"/>
        </w:rPr>
        <w:t>а</w:t>
      </w:r>
      <w:r w:rsidR="00A024F9" w:rsidRPr="008B6998">
        <w:rPr>
          <w:rFonts w:ascii="Times New Roman" w:eastAsia="Times New Roman" w:hAnsi="Times New Roman" w:cs="Times New Roman"/>
          <w:b/>
          <w:bCs/>
          <w:i/>
          <w:iCs/>
          <w:color w:val="000000"/>
          <w:sz w:val="28"/>
          <w:szCs w:val="28"/>
          <w:lang w:val="en-US" w:eastAsia="ru-RU"/>
        </w:rPr>
        <w:t xml:space="preserve"> and</w:t>
      </w:r>
      <w:r w:rsidR="00F552B8" w:rsidRPr="008B6998">
        <w:rPr>
          <w:rFonts w:ascii="Times New Roman" w:eastAsia="Times New Roman" w:hAnsi="Times New Roman" w:cs="Times New Roman"/>
          <w:b/>
          <w:bCs/>
          <w:i/>
          <w:iCs/>
          <w:color w:val="000000"/>
          <w:sz w:val="28"/>
          <w:szCs w:val="28"/>
          <w:lang w:val="en-US" w:eastAsia="ru-RU"/>
        </w:rPr>
        <w:t xml:space="preserve"> Russia economic </w:t>
      </w:r>
      <w:r w:rsidR="00A024F9" w:rsidRPr="008B6998">
        <w:rPr>
          <w:rFonts w:ascii="Times New Roman" w:eastAsia="Times New Roman" w:hAnsi="Times New Roman" w:cs="Times New Roman"/>
          <w:b/>
          <w:bCs/>
          <w:i/>
          <w:iCs/>
          <w:color w:val="000000"/>
          <w:sz w:val="28"/>
          <w:szCs w:val="28"/>
          <w:lang w:val="en-US" w:eastAsia="ru-RU"/>
        </w:rPr>
        <w:t>interactions problem</w:t>
      </w:r>
      <w:r w:rsidR="00F552B8" w:rsidRPr="008B6998">
        <w:rPr>
          <w:rFonts w:ascii="Times New Roman" w:eastAsia="Times New Roman" w:hAnsi="Times New Roman" w:cs="Times New Roman"/>
          <w:b/>
          <w:bCs/>
          <w:i/>
          <w:iCs/>
          <w:color w:val="000000"/>
          <w:sz w:val="28"/>
          <w:szCs w:val="28"/>
          <w:lang w:val="en-US" w:eastAsia="ru-RU"/>
        </w:rPr>
        <w:t xml:space="preserve"> </w:t>
      </w:r>
      <w:r w:rsidR="00BA2AEF" w:rsidRPr="008B6998">
        <w:rPr>
          <w:rFonts w:ascii="Times New Roman" w:eastAsia="Times New Roman" w:hAnsi="Times New Roman" w:cs="Times New Roman"/>
          <w:b/>
          <w:bCs/>
          <w:i/>
          <w:iCs/>
          <w:color w:val="000000"/>
          <w:sz w:val="28"/>
          <w:szCs w:val="28"/>
          <w:lang w:val="en-US" w:eastAsia="ru-RU"/>
        </w:rPr>
        <w:t xml:space="preserve"> </w:t>
      </w:r>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val="en-US" w:eastAsia="ru-RU"/>
        </w:rPr>
        <w:t xml:space="preserve">According to the </w:t>
      </w:r>
      <w:r w:rsidR="00E903A2" w:rsidRPr="008B6998">
        <w:rPr>
          <w:rFonts w:ascii="Times New Roman" w:eastAsia="Times New Roman" w:hAnsi="Times New Roman" w:cs="Times New Roman"/>
          <w:color w:val="000000"/>
          <w:sz w:val="28"/>
          <w:szCs w:val="28"/>
          <w:lang w:val="en-US" w:eastAsia="ru-RU"/>
        </w:rPr>
        <w:t xml:space="preserve">China </w:t>
      </w:r>
      <w:r w:rsidRPr="008B6998">
        <w:rPr>
          <w:rFonts w:ascii="Times New Roman" w:eastAsia="Times New Roman" w:hAnsi="Times New Roman" w:cs="Times New Roman"/>
          <w:color w:val="000000"/>
          <w:sz w:val="28"/>
          <w:szCs w:val="28"/>
          <w:lang w:val="en-US" w:eastAsia="ru-RU"/>
        </w:rPr>
        <w:t>General Administration of Customs, Russia's trade with China in 2015 amounted to 68,065.15 million US</w:t>
      </w:r>
      <w:r w:rsidR="00F552B8" w:rsidRPr="008B6998">
        <w:rPr>
          <w:rFonts w:ascii="Times New Roman" w:eastAsia="Times New Roman" w:hAnsi="Times New Roman" w:cs="Times New Roman"/>
          <w:color w:val="000000"/>
          <w:sz w:val="28"/>
          <w:szCs w:val="28"/>
          <w:lang w:val="en-US" w:eastAsia="ru-RU"/>
        </w:rPr>
        <w:t>D</w:t>
      </w:r>
      <w:r w:rsidRPr="008B6998">
        <w:rPr>
          <w:rFonts w:ascii="Times New Roman" w:eastAsia="Times New Roman" w:hAnsi="Times New Roman" w:cs="Times New Roman"/>
          <w:color w:val="000000"/>
          <w:sz w:val="28"/>
          <w:szCs w:val="28"/>
          <w:lang w:val="en-US" w:eastAsia="ru-RU"/>
        </w:rPr>
        <w:t xml:space="preserve"> (</w:t>
      </w:r>
      <w:r w:rsidR="00F552B8" w:rsidRPr="008B6998">
        <w:rPr>
          <w:rFonts w:ascii="Times New Roman" w:eastAsia="Times New Roman" w:hAnsi="Times New Roman" w:cs="Times New Roman"/>
          <w:color w:val="000000"/>
          <w:sz w:val="28"/>
          <w:szCs w:val="28"/>
          <w:lang w:val="en-US" w:eastAsia="ru-RU"/>
        </w:rPr>
        <w:t>d</w:t>
      </w:r>
      <w:r w:rsidRPr="008B6998">
        <w:rPr>
          <w:rFonts w:ascii="Times New Roman" w:eastAsia="Times New Roman" w:hAnsi="Times New Roman" w:cs="Times New Roman"/>
          <w:color w:val="000000"/>
          <w:sz w:val="28"/>
          <w:szCs w:val="28"/>
          <w:lang w:val="en-US" w:eastAsia="ru-RU"/>
        </w:rPr>
        <w:t>rop by 28.6%), including:</w:t>
      </w:r>
      <w:r w:rsidR="008B6998" w:rsidRPr="008B6998">
        <w:rPr>
          <w:rFonts w:ascii="Times New Roman" w:eastAsia="Times New Roman" w:hAnsi="Times New Roman" w:cs="Times New Roman"/>
          <w:color w:val="000000"/>
          <w:sz w:val="28"/>
          <w:szCs w:val="28"/>
          <w:lang w:val="en-US" w:eastAsia="ru-RU"/>
        </w:rPr>
        <w:t xml:space="preserve"> </w:t>
      </w:r>
      <w:r w:rsidRPr="008B6998">
        <w:rPr>
          <w:rFonts w:ascii="Times New Roman" w:eastAsia="Times New Roman" w:hAnsi="Times New Roman" w:cs="Times New Roman"/>
          <w:color w:val="000000"/>
          <w:sz w:val="28"/>
          <w:szCs w:val="28"/>
          <w:lang w:val="en-US" w:eastAsia="ru-RU"/>
        </w:rPr>
        <w:t xml:space="preserve">Russian exports to China </w:t>
      </w:r>
      <w:r w:rsidR="003F03DD" w:rsidRPr="003F03DD">
        <w:rPr>
          <w:rFonts w:ascii="Times New Roman" w:eastAsia="Times New Roman" w:hAnsi="Times New Roman" w:cs="Times New Roman"/>
          <w:color w:val="000000"/>
          <w:sz w:val="28"/>
          <w:szCs w:val="28"/>
          <w:lang w:val="en-US" w:eastAsia="ru-RU"/>
        </w:rPr>
        <w:t>–</w:t>
      </w:r>
      <w:r w:rsidRPr="008B6998">
        <w:rPr>
          <w:rFonts w:ascii="Times New Roman" w:eastAsia="Times New Roman" w:hAnsi="Times New Roman" w:cs="Times New Roman"/>
          <w:color w:val="000000"/>
          <w:sz w:val="28"/>
          <w:szCs w:val="28"/>
          <w:lang w:val="en-US" w:eastAsia="ru-RU"/>
        </w:rPr>
        <w:t xml:space="preserve"> 33,263</w:t>
      </w:r>
      <w:r w:rsidR="00F552B8" w:rsidRPr="008B6998">
        <w:rPr>
          <w:rFonts w:ascii="Times New Roman" w:eastAsia="Times New Roman" w:hAnsi="Times New Roman" w:cs="Times New Roman"/>
          <w:color w:val="000000"/>
          <w:sz w:val="28"/>
          <w:szCs w:val="28"/>
          <w:lang w:val="en-US" w:eastAsia="ru-RU"/>
        </w:rPr>
        <w:t>.</w:t>
      </w:r>
      <w:r w:rsidRPr="008B6998">
        <w:rPr>
          <w:rFonts w:ascii="Times New Roman" w:eastAsia="Times New Roman" w:hAnsi="Times New Roman" w:cs="Times New Roman"/>
          <w:color w:val="000000"/>
          <w:sz w:val="28"/>
          <w:szCs w:val="28"/>
          <w:lang w:val="en-US" w:eastAsia="ru-RU"/>
        </w:rPr>
        <w:t>76</w:t>
      </w:r>
      <w:r w:rsidR="00F552B8" w:rsidRPr="008B6998">
        <w:rPr>
          <w:rFonts w:ascii="Times New Roman" w:eastAsia="Times New Roman" w:hAnsi="Times New Roman" w:cs="Times New Roman"/>
          <w:color w:val="000000"/>
          <w:sz w:val="28"/>
          <w:szCs w:val="28"/>
          <w:lang w:val="en-US" w:eastAsia="ru-RU"/>
        </w:rPr>
        <w:t xml:space="preserve"> million </w:t>
      </w:r>
      <w:r w:rsidR="003D7610" w:rsidRPr="008B6998">
        <w:rPr>
          <w:rFonts w:ascii="Times New Roman" w:eastAsia="Times New Roman" w:hAnsi="Times New Roman" w:cs="Times New Roman"/>
          <w:color w:val="000000"/>
          <w:sz w:val="28"/>
          <w:szCs w:val="28"/>
          <w:lang w:val="en-US" w:eastAsia="ru-RU"/>
        </w:rPr>
        <w:t>USD (</w:t>
      </w:r>
      <w:r w:rsidRPr="008B6998">
        <w:rPr>
          <w:rFonts w:ascii="Times New Roman" w:eastAsia="Times New Roman" w:hAnsi="Times New Roman" w:cs="Times New Roman"/>
          <w:color w:val="000000"/>
          <w:sz w:val="28"/>
          <w:szCs w:val="28"/>
          <w:lang w:val="en-US" w:eastAsia="ru-RU"/>
        </w:rPr>
        <w:t xml:space="preserve">20.0% drop), while imports from China </w:t>
      </w:r>
      <w:r w:rsidR="003F03DD" w:rsidRPr="003F03DD">
        <w:rPr>
          <w:rFonts w:ascii="Times New Roman" w:eastAsia="Times New Roman" w:hAnsi="Times New Roman" w:cs="Times New Roman"/>
          <w:color w:val="000000"/>
          <w:sz w:val="28"/>
          <w:szCs w:val="28"/>
          <w:lang w:val="en-US" w:eastAsia="ru-RU"/>
        </w:rPr>
        <w:t>–</w:t>
      </w:r>
      <w:r w:rsidR="00231D50" w:rsidRPr="008B6998">
        <w:rPr>
          <w:rFonts w:ascii="Times New Roman" w:eastAsia="Times New Roman" w:hAnsi="Times New Roman" w:cs="Times New Roman"/>
          <w:color w:val="000000"/>
          <w:sz w:val="28"/>
          <w:szCs w:val="28"/>
          <w:lang w:val="en-US" w:eastAsia="ru-RU"/>
        </w:rPr>
        <w:t xml:space="preserve"> </w:t>
      </w:r>
      <w:r w:rsidRPr="008B6998">
        <w:rPr>
          <w:rFonts w:ascii="Times New Roman" w:eastAsia="Times New Roman" w:hAnsi="Times New Roman" w:cs="Times New Roman"/>
          <w:color w:val="000000"/>
          <w:sz w:val="28"/>
          <w:szCs w:val="28"/>
          <w:lang w:val="en-US" w:eastAsia="ru-RU"/>
        </w:rPr>
        <w:t>34,801</w:t>
      </w:r>
      <w:r w:rsidR="00231D50" w:rsidRPr="008B6998">
        <w:rPr>
          <w:rFonts w:ascii="Times New Roman" w:eastAsia="Times New Roman" w:hAnsi="Times New Roman" w:cs="Times New Roman"/>
          <w:color w:val="000000"/>
          <w:sz w:val="28"/>
          <w:szCs w:val="28"/>
          <w:lang w:val="en-US" w:eastAsia="ru-RU"/>
        </w:rPr>
        <w:t>.</w:t>
      </w:r>
      <w:r w:rsidRPr="008B6998">
        <w:rPr>
          <w:rFonts w:ascii="Times New Roman" w:eastAsia="Times New Roman" w:hAnsi="Times New Roman" w:cs="Times New Roman"/>
          <w:color w:val="000000"/>
          <w:sz w:val="28"/>
          <w:szCs w:val="28"/>
          <w:lang w:val="en-US" w:eastAsia="ru-RU"/>
        </w:rPr>
        <w:t>39</w:t>
      </w:r>
      <w:r w:rsidR="003F03DD">
        <w:rPr>
          <w:rFonts w:ascii="Times New Roman" w:eastAsia="Times New Roman" w:hAnsi="Times New Roman" w:cs="Times New Roman"/>
          <w:color w:val="000000"/>
          <w:sz w:val="28"/>
          <w:szCs w:val="28"/>
          <w:lang w:val="en-US" w:eastAsia="ru-RU"/>
        </w:rPr>
        <w:t xml:space="preserve"> million USD</w:t>
      </w:r>
      <w:r w:rsidRPr="008B6998">
        <w:rPr>
          <w:rFonts w:ascii="Times New Roman" w:eastAsia="Times New Roman" w:hAnsi="Times New Roman" w:cs="Times New Roman"/>
          <w:color w:val="000000"/>
          <w:sz w:val="28"/>
          <w:szCs w:val="28"/>
          <w:lang w:val="en-US" w:eastAsia="ru-RU"/>
        </w:rPr>
        <w:t xml:space="preserve"> (35.2% drop).</w:t>
      </w:r>
      <w:r w:rsidR="00231D50" w:rsidRPr="008B6998">
        <w:rPr>
          <w:rFonts w:ascii="Times New Roman" w:eastAsia="Times New Roman" w:hAnsi="Times New Roman" w:cs="Times New Roman"/>
          <w:color w:val="000000"/>
          <w:sz w:val="28"/>
          <w:szCs w:val="28"/>
          <w:lang w:val="en-US" w:eastAsia="ru-RU"/>
        </w:rPr>
        <w:t xml:space="preserve"> </w:t>
      </w:r>
      <w:r w:rsidRPr="008B6998">
        <w:rPr>
          <w:rFonts w:ascii="Times New Roman" w:eastAsia="Times New Roman" w:hAnsi="Times New Roman" w:cs="Times New Roman"/>
          <w:color w:val="000000"/>
          <w:sz w:val="28"/>
          <w:szCs w:val="28"/>
          <w:lang w:val="en-US" w:eastAsia="ru-RU"/>
        </w:rPr>
        <w:t>Instead</w:t>
      </w:r>
      <w:r w:rsidR="00231D50" w:rsidRPr="008B6998">
        <w:rPr>
          <w:rFonts w:ascii="Times New Roman" w:eastAsia="Times New Roman" w:hAnsi="Times New Roman" w:cs="Times New Roman"/>
          <w:color w:val="000000"/>
          <w:sz w:val="28"/>
          <w:szCs w:val="28"/>
          <w:lang w:val="en-US" w:eastAsia="ru-RU"/>
        </w:rPr>
        <w:t xml:space="preserve"> </w:t>
      </w:r>
      <w:r w:rsidRPr="008B6998">
        <w:rPr>
          <w:rFonts w:ascii="Times New Roman" w:eastAsia="Times New Roman" w:hAnsi="Times New Roman" w:cs="Times New Roman"/>
          <w:color w:val="000000"/>
          <w:sz w:val="28"/>
          <w:szCs w:val="28"/>
          <w:lang w:val="en-US" w:eastAsia="ru-RU"/>
        </w:rPr>
        <w:t>the outlined earlier 100 billion</w:t>
      </w:r>
      <w:r w:rsidR="00231D50" w:rsidRPr="008B6998">
        <w:rPr>
          <w:rFonts w:ascii="Times New Roman" w:eastAsia="Times New Roman" w:hAnsi="Times New Roman" w:cs="Times New Roman"/>
          <w:color w:val="000000"/>
          <w:sz w:val="28"/>
          <w:szCs w:val="28"/>
          <w:lang w:val="en-US" w:eastAsia="ru-RU"/>
        </w:rPr>
        <w:t xml:space="preserve"> </w:t>
      </w:r>
      <w:r w:rsidR="003D7610" w:rsidRPr="008B6998">
        <w:rPr>
          <w:rFonts w:ascii="Times New Roman" w:eastAsia="Times New Roman" w:hAnsi="Times New Roman" w:cs="Times New Roman"/>
          <w:color w:val="000000"/>
          <w:sz w:val="28"/>
          <w:szCs w:val="28"/>
          <w:lang w:val="en-US" w:eastAsia="ru-RU"/>
        </w:rPr>
        <w:t>USD it</w:t>
      </w:r>
      <w:r w:rsidRPr="008B6998">
        <w:rPr>
          <w:rFonts w:ascii="Times New Roman" w:eastAsia="Times New Roman" w:hAnsi="Times New Roman" w:cs="Times New Roman"/>
          <w:color w:val="000000"/>
          <w:sz w:val="28"/>
          <w:szCs w:val="28"/>
          <w:lang w:val="en-US" w:eastAsia="ru-RU"/>
        </w:rPr>
        <w:t xml:space="preserve"> has not held even up to 70 billion</w:t>
      </w:r>
      <w:r w:rsidR="00231D50" w:rsidRPr="008B6998">
        <w:rPr>
          <w:rFonts w:ascii="Times New Roman" w:eastAsia="Times New Roman" w:hAnsi="Times New Roman" w:cs="Times New Roman"/>
          <w:color w:val="000000"/>
          <w:sz w:val="28"/>
          <w:szCs w:val="28"/>
          <w:lang w:val="en-US" w:eastAsia="ru-RU"/>
        </w:rPr>
        <w:t xml:space="preserve"> USD</w:t>
      </w:r>
      <w:r w:rsidRPr="008B6998">
        <w:rPr>
          <w:rFonts w:ascii="Times New Roman" w:eastAsia="Times New Roman" w:hAnsi="Times New Roman" w:cs="Times New Roman"/>
          <w:color w:val="000000"/>
          <w:sz w:val="28"/>
          <w:szCs w:val="28"/>
          <w:lang w:val="en-US" w:eastAsia="ru-RU"/>
        </w:rPr>
        <w:t>.</w:t>
      </w:r>
    </w:p>
    <w:p w:rsidR="00BA2AEF" w:rsidRPr="008B6998" w:rsidRDefault="003D7610"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val="en-US" w:eastAsia="ru-RU"/>
        </w:rPr>
        <w:t>In t</w:t>
      </w:r>
      <w:r w:rsidR="00BA2AEF" w:rsidRPr="008B6998">
        <w:rPr>
          <w:rFonts w:ascii="Times New Roman" w:eastAsia="Times New Roman" w:hAnsi="Times New Roman" w:cs="Times New Roman"/>
          <w:color w:val="000000"/>
          <w:sz w:val="28"/>
          <w:szCs w:val="28"/>
          <w:lang w:val="en-US" w:eastAsia="ru-RU"/>
        </w:rPr>
        <w:t xml:space="preserve">he list of </w:t>
      </w:r>
      <w:r w:rsidR="003F03DD">
        <w:rPr>
          <w:rFonts w:ascii="Times New Roman" w:eastAsia="Times New Roman" w:hAnsi="Times New Roman" w:cs="Times New Roman"/>
          <w:color w:val="000000"/>
          <w:sz w:val="28"/>
          <w:szCs w:val="28"/>
          <w:lang w:val="en-US" w:eastAsia="ru-RU"/>
        </w:rPr>
        <w:t>China's major trade partners</w:t>
      </w:r>
      <w:r w:rsidR="00BA2AEF" w:rsidRPr="008B6998">
        <w:rPr>
          <w:rFonts w:ascii="Times New Roman" w:eastAsia="Times New Roman" w:hAnsi="Times New Roman" w:cs="Times New Roman"/>
          <w:color w:val="000000"/>
          <w:sz w:val="28"/>
          <w:szCs w:val="28"/>
          <w:lang w:val="en-US" w:eastAsia="ru-RU"/>
        </w:rPr>
        <w:t xml:space="preserve"> Russia dropped from 9 to </w:t>
      </w:r>
      <w:r w:rsidRPr="008B6998">
        <w:rPr>
          <w:rFonts w:ascii="Times New Roman" w:eastAsia="Times New Roman" w:hAnsi="Times New Roman" w:cs="Times New Roman"/>
          <w:color w:val="000000"/>
          <w:sz w:val="28"/>
          <w:szCs w:val="28"/>
          <w:lang w:val="en-US" w:eastAsia="ru-RU"/>
        </w:rPr>
        <w:t xml:space="preserve">unusual </w:t>
      </w:r>
      <w:r w:rsidR="00BA2AEF" w:rsidRPr="008B6998">
        <w:rPr>
          <w:rFonts w:ascii="Times New Roman" w:eastAsia="Times New Roman" w:hAnsi="Times New Roman" w:cs="Times New Roman"/>
          <w:color w:val="000000"/>
          <w:sz w:val="28"/>
          <w:szCs w:val="28"/>
          <w:lang w:val="en-US" w:eastAsia="ru-RU"/>
        </w:rPr>
        <w:t>16</w:t>
      </w:r>
      <w:r w:rsidRPr="008B6998">
        <w:rPr>
          <w:rFonts w:ascii="Times New Roman" w:eastAsia="Times New Roman" w:hAnsi="Times New Roman" w:cs="Times New Roman"/>
          <w:color w:val="000000"/>
          <w:sz w:val="28"/>
          <w:szCs w:val="28"/>
          <w:lang w:val="en-US" w:eastAsia="ru-RU"/>
        </w:rPr>
        <w:t xml:space="preserve"> </w:t>
      </w:r>
      <w:proofErr w:type="gramStart"/>
      <w:r w:rsidRPr="008B6998">
        <w:rPr>
          <w:rFonts w:ascii="Times New Roman" w:eastAsia="Times New Roman" w:hAnsi="Times New Roman" w:cs="Times New Roman"/>
          <w:color w:val="000000"/>
          <w:sz w:val="28"/>
          <w:szCs w:val="28"/>
          <w:lang w:val="en-US" w:eastAsia="ru-RU"/>
        </w:rPr>
        <w:t>place</w:t>
      </w:r>
      <w:proofErr w:type="gramEnd"/>
      <w:r w:rsidRPr="008B6998">
        <w:rPr>
          <w:rFonts w:ascii="Times New Roman" w:eastAsia="Times New Roman" w:hAnsi="Times New Roman" w:cs="Times New Roman"/>
          <w:color w:val="000000"/>
          <w:sz w:val="28"/>
          <w:szCs w:val="28"/>
          <w:lang w:val="en-US" w:eastAsia="ru-RU"/>
        </w:rPr>
        <w:t xml:space="preserve">. </w:t>
      </w:r>
      <w:r w:rsidR="00BA2AEF" w:rsidRPr="008B6998">
        <w:rPr>
          <w:rFonts w:ascii="Times New Roman" w:eastAsia="Times New Roman" w:hAnsi="Times New Roman" w:cs="Times New Roman"/>
          <w:color w:val="000000"/>
          <w:sz w:val="28"/>
          <w:szCs w:val="28"/>
          <w:lang w:val="en-US" w:eastAsia="ru-RU"/>
        </w:rPr>
        <w:t xml:space="preserve">Russia's share in </w:t>
      </w:r>
      <w:r w:rsidR="00662C1D" w:rsidRPr="008B6998">
        <w:rPr>
          <w:rFonts w:ascii="Times New Roman" w:eastAsia="Times New Roman" w:hAnsi="Times New Roman" w:cs="Times New Roman"/>
          <w:color w:val="000000"/>
          <w:sz w:val="28"/>
          <w:szCs w:val="28"/>
          <w:lang w:val="en-US" w:eastAsia="ru-RU"/>
        </w:rPr>
        <w:t xml:space="preserve">the </w:t>
      </w:r>
      <w:r w:rsidR="00BA2AEF" w:rsidRPr="008B6998">
        <w:rPr>
          <w:rFonts w:ascii="Times New Roman" w:eastAsia="Times New Roman" w:hAnsi="Times New Roman" w:cs="Times New Roman"/>
          <w:color w:val="000000"/>
          <w:sz w:val="28"/>
          <w:szCs w:val="28"/>
          <w:lang w:val="en-US" w:eastAsia="ru-RU"/>
        </w:rPr>
        <w:t xml:space="preserve">China's foreign trade has decreased from 2.21% to 1.67%. The negative trade balance in 2015 decreased by 87.3% </w:t>
      </w:r>
      <w:r w:rsidR="00AC748D" w:rsidRPr="008B6998">
        <w:rPr>
          <w:rFonts w:ascii="Times New Roman" w:eastAsia="Times New Roman" w:hAnsi="Times New Roman" w:cs="Times New Roman"/>
          <w:color w:val="000000"/>
          <w:sz w:val="28"/>
          <w:szCs w:val="28"/>
          <w:lang w:val="en-US" w:eastAsia="ru-RU"/>
        </w:rPr>
        <w:t>to 1,537.63</w:t>
      </w:r>
      <w:r w:rsidR="00BE259E" w:rsidRPr="008B6998">
        <w:rPr>
          <w:rFonts w:ascii="Times New Roman" w:eastAsia="Times New Roman" w:hAnsi="Times New Roman" w:cs="Times New Roman"/>
          <w:color w:val="000000"/>
          <w:sz w:val="28"/>
          <w:szCs w:val="28"/>
          <w:lang w:val="en-US" w:eastAsia="ru-RU"/>
        </w:rPr>
        <w:t xml:space="preserve"> million USD</w:t>
      </w:r>
      <w:r w:rsidR="00BA2AEF" w:rsidRPr="008B6998">
        <w:rPr>
          <w:rFonts w:ascii="Times New Roman" w:eastAsia="Times New Roman" w:hAnsi="Times New Roman" w:cs="Times New Roman"/>
          <w:color w:val="000000"/>
          <w:sz w:val="28"/>
          <w:szCs w:val="28"/>
          <w:lang w:val="en-US" w:eastAsia="ru-RU"/>
        </w:rPr>
        <w:t xml:space="preserve"> (2.26% of total turnover), compared to 12,070</w:t>
      </w:r>
      <w:r w:rsidR="00BE259E" w:rsidRPr="008B6998">
        <w:rPr>
          <w:rFonts w:ascii="Times New Roman" w:eastAsia="Times New Roman" w:hAnsi="Times New Roman" w:cs="Times New Roman"/>
          <w:color w:val="000000"/>
          <w:sz w:val="28"/>
          <w:szCs w:val="28"/>
          <w:lang w:val="en-US" w:eastAsia="ru-RU"/>
        </w:rPr>
        <w:t>.</w:t>
      </w:r>
      <w:r w:rsidR="00BA2AEF" w:rsidRPr="008B6998">
        <w:rPr>
          <w:rFonts w:ascii="Times New Roman" w:eastAsia="Times New Roman" w:hAnsi="Times New Roman" w:cs="Times New Roman"/>
          <w:color w:val="000000"/>
          <w:sz w:val="28"/>
          <w:szCs w:val="28"/>
          <w:lang w:val="en-US" w:eastAsia="ru-RU"/>
        </w:rPr>
        <w:t>83</w:t>
      </w:r>
      <w:r w:rsidR="00BE259E" w:rsidRPr="008B6998">
        <w:rPr>
          <w:rFonts w:ascii="Times New Roman" w:eastAsia="Times New Roman" w:hAnsi="Times New Roman" w:cs="Times New Roman"/>
          <w:color w:val="000000"/>
          <w:sz w:val="28"/>
          <w:szCs w:val="28"/>
          <w:lang w:val="en-US" w:eastAsia="ru-RU"/>
        </w:rPr>
        <w:t xml:space="preserve"> million USD i</w:t>
      </w:r>
      <w:r w:rsidR="00BA2AEF" w:rsidRPr="008B6998">
        <w:rPr>
          <w:rFonts w:ascii="Times New Roman" w:eastAsia="Times New Roman" w:hAnsi="Times New Roman" w:cs="Times New Roman"/>
          <w:color w:val="000000"/>
          <w:sz w:val="28"/>
          <w:szCs w:val="28"/>
          <w:lang w:val="en-US" w:eastAsia="ru-RU"/>
        </w:rPr>
        <w:t>n 2014</w:t>
      </w:r>
      <w:r w:rsidR="00BE259E" w:rsidRPr="008B6998">
        <w:rPr>
          <w:rFonts w:ascii="Times New Roman" w:eastAsia="Times New Roman" w:hAnsi="Times New Roman" w:cs="Times New Roman"/>
          <w:color w:val="000000"/>
          <w:sz w:val="28"/>
          <w:szCs w:val="28"/>
          <w:lang w:val="en-US" w:eastAsia="ru-RU"/>
        </w:rPr>
        <w:t>.</w:t>
      </w:r>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val="en-US" w:eastAsia="ru-RU"/>
        </w:rPr>
        <w:t xml:space="preserve">The fall in prices for </w:t>
      </w:r>
      <w:r w:rsidR="00662C1D" w:rsidRPr="008B6998">
        <w:rPr>
          <w:rFonts w:ascii="Times New Roman" w:eastAsia="Times New Roman" w:hAnsi="Times New Roman" w:cs="Times New Roman"/>
          <w:color w:val="000000"/>
          <w:sz w:val="28"/>
          <w:szCs w:val="28"/>
          <w:lang w:val="en-US" w:eastAsia="ru-RU"/>
        </w:rPr>
        <w:t xml:space="preserve">the </w:t>
      </w:r>
      <w:r w:rsidRPr="008B6998">
        <w:rPr>
          <w:rFonts w:ascii="Times New Roman" w:eastAsia="Times New Roman" w:hAnsi="Times New Roman" w:cs="Times New Roman"/>
          <w:color w:val="000000"/>
          <w:sz w:val="28"/>
          <w:szCs w:val="28"/>
          <w:lang w:val="en-US" w:eastAsia="ru-RU"/>
        </w:rPr>
        <w:t xml:space="preserve">raw materials and manufactured goods did not stop the Russian exporters in the way of increasing the volume of deliveries for the commodity items, where it was possible to do (oil, iron ore, copper, nickel). In addition, there is an attempt to reach new niche </w:t>
      </w:r>
      <w:r w:rsidR="00BE259E" w:rsidRPr="008B6998">
        <w:rPr>
          <w:rFonts w:ascii="Times New Roman" w:eastAsia="Times New Roman" w:hAnsi="Times New Roman" w:cs="Times New Roman"/>
          <w:color w:val="000000"/>
          <w:sz w:val="28"/>
          <w:szCs w:val="28"/>
          <w:lang w:val="en-US" w:eastAsia="ru-RU"/>
        </w:rPr>
        <w:t xml:space="preserve">in </w:t>
      </w:r>
      <w:r w:rsidRPr="008B6998">
        <w:rPr>
          <w:rFonts w:ascii="Times New Roman" w:eastAsia="Times New Roman" w:hAnsi="Times New Roman" w:cs="Times New Roman"/>
          <w:color w:val="000000"/>
          <w:sz w:val="28"/>
          <w:szCs w:val="28"/>
          <w:lang w:val="en-US" w:eastAsia="ru-RU"/>
        </w:rPr>
        <w:t>Chin</w:t>
      </w:r>
      <w:r w:rsidR="00BE259E" w:rsidRPr="008B6998">
        <w:rPr>
          <w:rFonts w:ascii="Times New Roman" w:eastAsia="Times New Roman" w:hAnsi="Times New Roman" w:cs="Times New Roman"/>
          <w:color w:val="000000"/>
          <w:sz w:val="28"/>
          <w:szCs w:val="28"/>
          <w:lang w:val="en-US" w:eastAsia="ru-RU"/>
        </w:rPr>
        <w:t xml:space="preserve">a </w:t>
      </w:r>
      <w:r w:rsidRPr="008B6998">
        <w:rPr>
          <w:rFonts w:ascii="Times New Roman" w:eastAsia="Times New Roman" w:hAnsi="Times New Roman" w:cs="Times New Roman"/>
          <w:color w:val="000000"/>
          <w:sz w:val="28"/>
          <w:szCs w:val="28"/>
          <w:lang w:val="en-US" w:eastAsia="ru-RU"/>
        </w:rPr>
        <w:t>(agricultural products, high-tech products), which proved to be very difficult because in many cases had to start virtually from scratch. However, the physical volumes on basic goods managed to maintain, making Russia</w:t>
      </w:r>
      <w:r w:rsidR="00BE259E" w:rsidRPr="008B6998">
        <w:rPr>
          <w:rFonts w:ascii="Times New Roman" w:eastAsia="Times New Roman" w:hAnsi="Times New Roman" w:cs="Times New Roman"/>
          <w:color w:val="000000"/>
          <w:sz w:val="28"/>
          <w:szCs w:val="28"/>
          <w:lang w:val="en-US" w:eastAsia="ru-RU"/>
        </w:rPr>
        <w:t>n share in</w:t>
      </w:r>
      <w:r w:rsidRPr="008B6998">
        <w:rPr>
          <w:rFonts w:ascii="Times New Roman" w:eastAsia="Times New Roman" w:hAnsi="Times New Roman" w:cs="Times New Roman"/>
          <w:color w:val="000000"/>
          <w:sz w:val="28"/>
          <w:szCs w:val="28"/>
          <w:lang w:val="en-US" w:eastAsia="ru-RU"/>
        </w:rPr>
        <w:t xml:space="preserve"> total </w:t>
      </w:r>
      <w:r w:rsidR="00BE259E" w:rsidRPr="008B6998">
        <w:rPr>
          <w:rFonts w:ascii="Times New Roman" w:eastAsia="Times New Roman" w:hAnsi="Times New Roman" w:cs="Times New Roman"/>
          <w:color w:val="000000"/>
          <w:sz w:val="28"/>
          <w:szCs w:val="28"/>
          <w:lang w:val="en-US" w:eastAsia="ru-RU"/>
        </w:rPr>
        <w:t xml:space="preserve">China </w:t>
      </w:r>
      <w:r w:rsidRPr="008B6998">
        <w:rPr>
          <w:rFonts w:ascii="Times New Roman" w:eastAsia="Times New Roman" w:hAnsi="Times New Roman" w:cs="Times New Roman"/>
          <w:color w:val="000000"/>
          <w:sz w:val="28"/>
          <w:szCs w:val="28"/>
          <w:lang w:val="en-US" w:eastAsia="ru-RU"/>
        </w:rPr>
        <w:t>imports declined not so much.</w:t>
      </w:r>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val="en-US" w:eastAsia="ru-RU"/>
        </w:rPr>
        <w:t>Chinese companies are faced with unprecedented sharp decline in demand in the Russian market (exports from China fell by one-third), suffered losses, but tried to keep the position previously occupied.</w:t>
      </w:r>
      <w:r w:rsidR="003F03DD" w:rsidRPr="003F03DD">
        <w:rPr>
          <w:rFonts w:ascii="Times New Roman" w:eastAsia="Times New Roman" w:hAnsi="Times New Roman" w:cs="Times New Roman"/>
          <w:color w:val="000000"/>
          <w:sz w:val="28"/>
          <w:szCs w:val="28"/>
          <w:lang w:val="en-US" w:eastAsia="ru-RU"/>
        </w:rPr>
        <w:t xml:space="preserve"> </w:t>
      </w:r>
      <w:r w:rsidRPr="008B6998">
        <w:rPr>
          <w:rFonts w:ascii="Times New Roman" w:eastAsia="Times New Roman" w:hAnsi="Times New Roman" w:cs="Times New Roman"/>
          <w:color w:val="000000"/>
          <w:sz w:val="28"/>
          <w:szCs w:val="28"/>
          <w:lang w:val="en-US" w:eastAsia="ru-RU"/>
        </w:rPr>
        <w:t>They succeeded for the most part.</w:t>
      </w:r>
      <w:r w:rsidR="003F03DD" w:rsidRPr="003F03DD">
        <w:rPr>
          <w:rFonts w:ascii="Times New Roman" w:eastAsia="Times New Roman" w:hAnsi="Times New Roman" w:cs="Times New Roman"/>
          <w:color w:val="000000"/>
          <w:sz w:val="28"/>
          <w:szCs w:val="28"/>
          <w:lang w:val="en-US" w:eastAsia="ru-RU"/>
        </w:rPr>
        <w:t xml:space="preserve"> </w:t>
      </w:r>
      <w:r w:rsidRPr="008B6998">
        <w:rPr>
          <w:rFonts w:ascii="Times New Roman" w:eastAsia="Times New Roman" w:hAnsi="Times New Roman" w:cs="Times New Roman"/>
          <w:color w:val="000000"/>
          <w:sz w:val="28"/>
          <w:szCs w:val="28"/>
          <w:lang w:val="en-US" w:eastAsia="ru-RU"/>
        </w:rPr>
        <w:t>China continues to be the largest trading partner of Russia, and its share in the Russian foreign trade increased from 11.3% to 12.1% in 2015.</w:t>
      </w:r>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val="en-US" w:eastAsia="ru-RU"/>
        </w:rPr>
        <w:t xml:space="preserve">According to Russian and Chinese experts, the slowdown of the dynamics of mutual trade in 2015 was due to a number of objective factors, formed in 2014, the deferred effect of which </w:t>
      </w:r>
      <w:r w:rsidR="009F0AFF" w:rsidRPr="008B6998">
        <w:rPr>
          <w:rFonts w:ascii="Times New Roman" w:eastAsia="Times New Roman" w:hAnsi="Times New Roman" w:cs="Times New Roman"/>
          <w:color w:val="000000"/>
          <w:sz w:val="28"/>
          <w:szCs w:val="28"/>
          <w:lang w:val="en-US" w:eastAsia="ru-RU"/>
        </w:rPr>
        <w:t xml:space="preserve">fully </w:t>
      </w:r>
      <w:r w:rsidRPr="008B6998">
        <w:rPr>
          <w:rFonts w:ascii="Times New Roman" w:eastAsia="Times New Roman" w:hAnsi="Times New Roman" w:cs="Times New Roman"/>
          <w:color w:val="000000"/>
          <w:sz w:val="28"/>
          <w:szCs w:val="28"/>
          <w:lang w:val="en-US" w:eastAsia="ru-RU"/>
        </w:rPr>
        <w:t>appeared in 2015</w:t>
      </w:r>
      <w:r w:rsidR="009F0AFF" w:rsidRPr="008B6998">
        <w:rPr>
          <w:rFonts w:ascii="Times New Roman" w:eastAsia="Times New Roman" w:hAnsi="Times New Roman" w:cs="Times New Roman"/>
          <w:color w:val="000000"/>
          <w:sz w:val="28"/>
          <w:szCs w:val="28"/>
          <w:lang w:val="en-US" w:eastAsia="ru-RU"/>
        </w:rPr>
        <w:t>.</w:t>
      </w:r>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val="en-US" w:eastAsia="ru-RU"/>
        </w:rPr>
        <w:t>Firstly, the overall geopolitical tensions, the deteriorating situation in Ukraine, the introduction of Western countries economic sanctions against Russia, the deterioration of the global foreign trade situation</w:t>
      </w:r>
      <w:proofErr w:type="gramStart"/>
      <w:r w:rsidRPr="008B6998">
        <w:rPr>
          <w:rFonts w:ascii="Times New Roman" w:eastAsia="Times New Roman" w:hAnsi="Times New Roman" w:cs="Times New Roman"/>
          <w:color w:val="000000"/>
          <w:sz w:val="28"/>
          <w:szCs w:val="28"/>
          <w:lang w:val="en-US" w:eastAsia="ru-RU"/>
        </w:rPr>
        <w:t>, including</w:t>
      </w:r>
      <w:proofErr w:type="gramEnd"/>
      <w:r w:rsidRPr="008B6998">
        <w:rPr>
          <w:rFonts w:ascii="Times New Roman" w:eastAsia="Times New Roman" w:hAnsi="Times New Roman" w:cs="Times New Roman"/>
          <w:color w:val="000000"/>
          <w:sz w:val="28"/>
          <w:szCs w:val="28"/>
          <w:lang w:val="en-US" w:eastAsia="ru-RU"/>
        </w:rPr>
        <w:t xml:space="preserve"> a reduction in demand for foreign goods markets, the volatility of global financial markets, the debt problems of the </w:t>
      </w:r>
      <w:proofErr w:type="spellStart"/>
      <w:r w:rsidRPr="008B6998">
        <w:rPr>
          <w:rFonts w:ascii="Times New Roman" w:eastAsia="Times New Roman" w:hAnsi="Times New Roman" w:cs="Times New Roman"/>
          <w:color w:val="000000"/>
          <w:sz w:val="28"/>
          <w:szCs w:val="28"/>
          <w:lang w:val="en-US" w:eastAsia="ru-RU"/>
        </w:rPr>
        <w:t>eurozone</w:t>
      </w:r>
      <w:proofErr w:type="spellEnd"/>
      <w:r w:rsidRPr="008B6998">
        <w:rPr>
          <w:rFonts w:ascii="Times New Roman" w:eastAsia="Times New Roman" w:hAnsi="Times New Roman" w:cs="Times New Roman"/>
          <w:color w:val="000000"/>
          <w:sz w:val="28"/>
          <w:szCs w:val="28"/>
          <w:lang w:val="en-US" w:eastAsia="ru-RU"/>
        </w:rPr>
        <w:t xml:space="preserve"> and the US.</w:t>
      </w:r>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proofErr w:type="gramStart"/>
      <w:r w:rsidRPr="008B6998">
        <w:rPr>
          <w:rFonts w:ascii="Times New Roman" w:eastAsia="Times New Roman" w:hAnsi="Times New Roman" w:cs="Times New Roman"/>
          <w:color w:val="000000"/>
          <w:sz w:val="28"/>
          <w:szCs w:val="28"/>
          <w:lang w:val="en-US" w:eastAsia="ru-RU"/>
        </w:rPr>
        <w:t xml:space="preserve">Second, the </w:t>
      </w:r>
      <w:r w:rsidR="00DD2486" w:rsidRPr="008B6998">
        <w:rPr>
          <w:rFonts w:ascii="Times New Roman" w:eastAsia="Times New Roman" w:hAnsi="Times New Roman" w:cs="Times New Roman"/>
          <w:color w:val="000000"/>
          <w:sz w:val="28"/>
          <w:szCs w:val="28"/>
          <w:lang w:val="en-US" w:eastAsia="ru-RU"/>
        </w:rPr>
        <w:t xml:space="preserve">economic growth </w:t>
      </w:r>
      <w:r w:rsidRPr="008B6998">
        <w:rPr>
          <w:rFonts w:ascii="Times New Roman" w:eastAsia="Times New Roman" w:hAnsi="Times New Roman" w:cs="Times New Roman"/>
          <w:color w:val="000000"/>
          <w:sz w:val="28"/>
          <w:szCs w:val="28"/>
          <w:lang w:val="en-US" w:eastAsia="ru-RU"/>
        </w:rPr>
        <w:t>slowdown in Russia and China.</w:t>
      </w:r>
      <w:proofErr w:type="gramEnd"/>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val="en-US" w:eastAsia="ru-RU"/>
        </w:rPr>
        <w:t>Third, the drop in world prices for energy and commodities, which account for over 70% of Russia's exports to China.</w:t>
      </w:r>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proofErr w:type="gramStart"/>
      <w:r w:rsidRPr="008B6998">
        <w:rPr>
          <w:rFonts w:ascii="Times New Roman" w:eastAsia="Times New Roman" w:hAnsi="Times New Roman" w:cs="Times New Roman"/>
          <w:color w:val="000000"/>
          <w:sz w:val="28"/>
          <w:szCs w:val="28"/>
          <w:lang w:val="en-US" w:eastAsia="ru-RU"/>
        </w:rPr>
        <w:t xml:space="preserve">Fourth, the decline in the purchasing power of Chinese consumers of the products in Russia due to the ruble devaluation essential to major world currencies, including the Chinese </w:t>
      </w:r>
      <w:r w:rsidR="00DD2486" w:rsidRPr="008B6998">
        <w:rPr>
          <w:rFonts w:ascii="Times New Roman" w:eastAsia="Times New Roman" w:hAnsi="Times New Roman" w:cs="Times New Roman"/>
          <w:color w:val="000000"/>
          <w:sz w:val="28"/>
          <w:szCs w:val="28"/>
          <w:lang w:val="en-US" w:eastAsia="ru-RU"/>
        </w:rPr>
        <w:t>Yuan</w:t>
      </w:r>
      <w:r w:rsidRPr="008B6998">
        <w:rPr>
          <w:rFonts w:ascii="Times New Roman" w:eastAsia="Times New Roman" w:hAnsi="Times New Roman" w:cs="Times New Roman"/>
          <w:color w:val="000000"/>
          <w:sz w:val="28"/>
          <w:szCs w:val="28"/>
          <w:lang w:val="en-US" w:eastAsia="ru-RU"/>
        </w:rPr>
        <w:t>.</w:t>
      </w:r>
      <w:proofErr w:type="gramEnd"/>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val="en-US" w:eastAsia="ru-RU"/>
        </w:rPr>
        <w:lastRenderedPageBreak/>
        <w:t>Fifth, the increasing pressure which began in 2014 the downward trend in foreign trade of China.</w:t>
      </w:r>
      <w:r w:rsidR="003F03DD" w:rsidRPr="003F03DD">
        <w:rPr>
          <w:rFonts w:ascii="Times New Roman" w:eastAsia="Times New Roman" w:hAnsi="Times New Roman" w:cs="Times New Roman"/>
          <w:color w:val="000000"/>
          <w:sz w:val="28"/>
          <w:szCs w:val="28"/>
          <w:lang w:val="en-US" w:eastAsia="ru-RU"/>
        </w:rPr>
        <w:t xml:space="preserve"> </w:t>
      </w:r>
      <w:r w:rsidRPr="008B6998">
        <w:rPr>
          <w:rFonts w:ascii="Times New Roman" w:eastAsia="Times New Roman" w:hAnsi="Times New Roman" w:cs="Times New Roman"/>
          <w:color w:val="000000"/>
          <w:sz w:val="28"/>
          <w:szCs w:val="28"/>
          <w:lang w:val="en-US" w:eastAsia="ru-RU"/>
        </w:rPr>
        <w:t>Thus, according to customs statistics, China's foreign trade turnover in 2015 decreased by 8% to 3.95864 trillion</w:t>
      </w:r>
      <w:r w:rsidR="00DD2486" w:rsidRPr="008B6998">
        <w:rPr>
          <w:rFonts w:ascii="Times New Roman" w:eastAsia="Times New Roman" w:hAnsi="Times New Roman" w:cs="Times New Roman"/>
          <w:color w:val="000000"/>
          <w:sz w:val="28"/>
          <w:szCs w:val="28"/>
          <w:lang w:val="en-US" w:eastAsia="ru-RU"/>
        </w:rPr>
        <w:t xml:space="preserve"> USD</w:t>
      </w:r>
      <w:r w:rsidRPr="008B6998">
        <w:rPr>
          <w:rFonts w:ascii="Times New Roman" w:eastAsia="Times New Roman" w:hAnsi="Times New Roman" w:cs="Times New Roman"/>
          <w:color w:val="000000"/>
          <w:sz w:val="28"/>
          <w:szCs w:val="28"/>
          <w:lang w:val="en-US" w:eastAsia="ru-RU"/>
        </w:rPr>
        <w:t xml:space="preserve">, including exports </w:t>
      </w:r>
      <w:r w:rsidR="003F03DD" w:rsidRPr="003F03DD">
        <w:rPr>
          <w:rFonts w:ascii="Times New Roman" w:eastAsia="Times New Roman" w:hAnsi="Times New Roman" w:cs="Times New Roman"/>
          <w:color w:val="000000"/>
          <w:sz w:val="28"/>
          <w:szCs w:val="28"/>
          <w:lang w:val="en-US" w:eastAsia="ru-RU"/>
        </w:rPr>
        <w:t>–</w:t>
      </w:r>
      <w:r w:rsidR="00DD2486" w:rsidRPr="008B6998">
        <w:rPr>
          <w:rFonts w:ascii="Times New Roman" w:eastAsia="Times New Roman" w:hAnsi="Times New Roman" w:cs="Times New Roman"/>
          <w:color w:val="000000"/>
          <w:sz w:val="28"/>
          <w:szCs w:val="28"/>
          <w:lang w:val="en-US" w:eastAsia="ru-RU"/>
        </w:rPr>
        <w:t xml:space="preserve"> 2.8</w:t>
      </w:r>
      <w:r w:rsidRPr="008B6998">
        <w:rPr>
          <w:rFonts w:ascii="Times New Roman" w:eastAsia="Times New Roman" w:hAnsi="Times New Roman" w:cs="Times New Roman"/>
          <w:color w:val="000000"/>
          <w:sz w:val="28"/>
          <w:szCs w:val="28"/>
          <w:lang w:val="en-US" w:eastAsia="ru-RU"/>
        </w:rPr>
        <w:t xml:space="preserve">% to </w:t>
      </w:r>
      <w:r w:rsidR="00DD2486" w:rsidRPr="008B6998">
        <w:rPr>
          <w:rFonts w:ascii="Times New Roman" w:eastAsia="Times New Roman" w:hAnsi="Times New Roman" w:cs="Times New Roman"/>
          <w:color w:val="000000"/>
          <w:sz w:val="28"/>
          <w:szCs w:val="28"/>
          <w:lang w:val="en-US" w:eastAsia="ru-RU"/>
        </w:rPr>
        <w:t>2,</w:t>
      </w:r>
      <w:r w:rsidRPr="008B6998">
        <w:rPr>
          <w:rFonts w:ascii="Times New Roman" w:eastAsia="Times New Roman" w:hAnsi="Times New Roman" w:cs="Times New Roman"/>
          <w:color w:val="000000"/>
          <w:sz w:val="28"/>
          <w:szCs w:val="28"/>
          <w:lang w:val="en-US" w:eastAsia="ru-RU"/>
        </w:rPr>
        <w:t>276</w:t>
      </w:r>
      <w:r w:rsidR="00DD2486" w:rsidRPr="008B6998">
        <w:rPr>
          <w:rFonts w:ascii="Times New Roman" w:eastAsia="Times New Roman" w:hAnsi="Times New Roman" w:cs="Times New Roman"/>
          <w:color w:val="000000"/>
          <w:sz w:val="28"/>
          <w:szCs w:val="28"/>
          <w:lang w:val="en-US" w:eastAsia="ru-RU"/>
        </w:rPr>
        <w:t>.</w:t>
      </w:r>
      <w:r w:rsidRPr="008B6998">
        <w:rPr>
          <w:rFonts w:ascii="Times New Roman" w:eastAsia="Times New Roman" w:hAnsi="Times New Roman" w:cs="Times New Roman"/>
          <w:color w:val="000000"/>
          <w:sz w:val="28"/>
          <w:szCs w:val="28"/>
          <w:lang w:val="en-US" w:eastAsia="ru-RU"/>
        </w:rPr>
        <w:t xml:space="preserve">57 </w:t>
      </w:r>
      <w:r w:rsidR="00DD2486" w:rsidRPr="008B6998">
        <w:rPr>
          <w:rFonts w:ascii="Times New Roman" w:eastAsia="Times New Roman" w:hAnsi="Times New Roman" w:cs="Times New Roman"/>
          <w:color w:val="000000"/>
          <w:sz w:val="28"/>
          <w:szCs w:val="28"/>
          <w:lang w:val="en-US" w:eastAsia="ru-RU"/>
        </w:rPr>
        <w:t>billion USD</w:t>
      </w:r>
      <w:r w:rsidRPr="008B6998">
        <w:rPr>
          <w:rFonts w:ascii="Times New Roman" w:eastAsia="Times New Roman" w:hAnsi="Times New Roman" w:cs="Times New Roman"/>
          <w:color w:val="000000"/>
          <w:sz w:val="28"/>
          <w:szCs w:val="28"/>
          <w:lang w:val="en-US" w:eastAsia="ru-RU"/>
        </w:rPr>
        <w:t xml:space="preserve">, imports </w:t>
      </w:r>
      <w:r w:rsidR="005C39D8" w:rsidRPr="008B6998">
        <w:rPr>
          <w:rFonts w:ascii="Times New Roman" w:eastAsia="Times New Roman" w:hAnsi="Times New Roman" w:cs="Times New Roman"/>
          <w:color w:val="000000"/>
          <w:sz w:val="28"/>
          <w:szCs w:val="28"/>
          <w:lang w:val="en-US" w:eastAsia="ru-RU"/>
        </w:rPr>
        <w:t>–</w:t>
      </w:r>
      <w:r w:rsidR="00DD2486" w:rsidRPr="008B6998">
        <w:rPr>
          <w:rFonts w:ascii="Times New Roman" w:eastAsia="Times New Roman" w:hAnsi="Times New Roman" w:cs="Times New Roman"/>
          <w:color w:val="000000"/>
          <w:sz w:val="28"/>
          <w:szCs w:val="28"/>
          <w:lang w:val="en-US" w:eastAsia="ru-RU"/>
        </w:rPr>
        <w:t xml:space="preserve"> </w:t>
      </w:r>
      <w:r w:rsidRPr="008B6998">
        <w:rPr>
          <w:rFonts w:ascii="Times New Roman" w:eastAsia="Times New Roman" w:hAnsi="Times New Roman" w:cs="Times New Roman"/>
          <w:color w:val="000000"/>
          <w:sz w:val="28"/>
          <w:szCs w:val="28"/>
          <w:lang w:val="en-US" w:eastAsia="ru-RU"/>
        </w:rPr>
        <w:t>14</w:t>
      </w:r>
      <w:r w:rsidR="005C39D8" w:rsidRPr="008B6998">
        <w:rPr>
          <w:rFonts w:ascii="Times New Roman" w:eastAsia="Times New Roman" w:hAnsi="Times New Roman" w:cs="Times New Roman"/>
          <w:color w:val="000000"/>
          <w:sz w:val="28"/>
          <w:szCs w:val="28"/>
          <w:lang w:val="en-US" w:eastAsia="ru-RU"/>
        </w:rPr>
        <w:t>.</w:t>
      </w:r>
      <w:r w:rsidRPr="008B6998">
        <w:rPr>
          <w:rFonts w:ascii="Times New Roman" w:eastAsia="Times New Roman" w:hAnsi="Times New Roman" w:cs="Times New Roman"/>
          <w:color w:val="000000"/>
          <w:sz w:val="28"/>
          <w:szCs w:val="28"/>
          <w:lang w:val="en-US" w:eastAsia="ru-RU"/>
        </w:rPr>
        <w:t>1% to 1,682</w:t>
      </w:r>
      <w:r w:rsidR="00DD2486" w:rsidRPr="008B6998">
        <w:rPr>
          <w:rFonts w:ascii="Times New Roman" w:eastAsia="Times New Roman" w:hAnsi="Times New Roman" w:cs="Times New Roman"/>
          <w:color w:val="000000"/>
          <w:sz w:val="28"/>
          <w:szCs w:val="28"/>
          <w:lang w:val="en-US" w:eastAsia="ru-RU"/>
        </w:rPr>
        <w:t>.</w:t>
      </w:r>
      <w:r w:rsidRPr="008B6998">
        <w:rPr>
          <w:rFonts w:ascii="Times New Roman" w:eastAsia="Times New Roman" w:hAnsi="Times New Roman" w:cs="Times New Roman"/>
          <w:color w:val="000000"/>
          <w:sz w:val="28"/>
          <w:szCs w:val="28"/>
          <w:lang w:val="en-US" w:eastAsia="ru-RU"/>
        </w:rPr>
        <w:t>09</w:t>
      </w:r>
      <w:r w:rsidR="003F03DD">
        <w:rPr>
          <w:rFonts w:ascii="Times New Roman" w:eastAsia="Times New Roman" w:hAnsi="Times New Roman" w:cs="Times New Roman"/>
          <w:color w:val="000000"/>
          <w:sz w:val="28"/>
          <w:szCs w:val="28"/>
          <w:lang w:val="en-US" w:eastAsia="ru-RU"/>
        </w:rPr>
        <w:t xml:space="preserve"> billion USD.</w:t>
      </w:r>
      <w:r w:rsidRPr="008B6998">
        <w:rPr>
          <w:rFonts w:ascii="Times New Roman" w:eastAsia="Times New Roman" w:hAnsi="Times New Roman" w:cs="Times New Roman"/>
          <w:color w:val="000000"/>
          <w:sz w:val="28"/>
          <w:szCs w:val="28"/>
          <w:lang w:val="en-US" w:eastAsia="ru-RU"/>
        </w:rPr>
        <w:t xml:space="preserve"> The negative dynamics is observed not only in trade with Russia, but also with the major trade partners of China. In particular, tra</w:t>
      </w:r>
      <w:r w:rsidR="003F03DD">
        <w:rPr>
          <w:rFonts w:ascii="Times New Roman" w:eastAsia="Times New Roman" w:hAnsi="Times New Roman" w:cs="Times New Roman"/>
          <w:color w:val="000000"/>
          <w:sz w:val="28"/>
          <w:szCs w:val="28"/>
          <w:lang w:val="en-US" w:eastAsia="ru-RU"/>
        </w:rPr>
        <w:t xml:space="preserve">de with the EU fell by 8.2% to </w:t>
      </w:r>
      <w:r w:rsidRPr="008B6998">
        <w:rPr>
          <w:rFonts w:ascii="Times New Roman" w:eastAsia="Times New Roman" w:hAnsi="Times New Roman" w:cs="Times New Roman"/>
          <w:color w:val="000000"/>
          <w:sz w:val="28"/>
          <w:szCs w:val="28"/>
          <w:lang w:val="en-US" w:eastAsia="ru-RU"/>
        </w:rPr>
        <w:t>564.85 billion</w:t>
      </w:r>
      <w:r w:rsidR="00DD2486" w:rsidRPr="008B6998">
        <w:rPr>
          <w:rFonts w:ascii="Times New Roman" w:eastAsia="Times New Roman" w:hAnsi="Times New Roman" w:cs="Times New Roman"/>
          <w:color w:val="000000"/>
          <w:sz w:val="28"/>
          <w:szCs w:val="28"/>
          <w:lang w:val="en-US" w:eastAsia="ru-RU"/>
        </w:rPr>
        <w:t xml:space="preserve"> USD</w:t>
      </w:r>
      <w:r w:rsidRPr="008B6998">
        <w:rPr>
          <w:rFonts w:ascii="Times New Roman" w:eastAsia="Times New Roman" w:hAnsi="Times New Roman" w:cs="Times New Roman"/>
          <w:color w:val="000000"/>
          <w:sz w:val="28"/>
          <w:szCs w:val="28"/>
          <w:lang w:val="en-US" w:eastAsia="ru-RU"/>
        </w:rPr>
        <w:t xml:space="preserve">, with ASEAN </w:t>
      </w:r>
      <w:r w:rsidR="00DD2486" w:rsidRPr="008B6998">
        <w:rPr>
          <w:rFonts w:ascii="Times New Roman" w:eastAsia="Times New Roman" w:hAnsi="Times New Roman" w:cs="Times New Roman"/>
          <w:color w:val="000000"/>
          <w:sz w:val="28"/>
          <w:szCs w:val="28"/>
          <w:lang w:val="en-US" w:eastAsia="ru-RU"/>
        </w:rPr>
        <w:t xml:space="preserve">– by </w:t>
      </w:r>
      <w:r w:rsidRPr="008B6998">
        <w:rPr>
          <w:rFonts w:ascii="Times New Roman" w:eastAsia="Times New Roman" w:hAnsi="Times New Roman" w:cs="Times New Roman"/>
          <w:color w:val="000000"/>
          <w:sz w:val="28"/>
          <w:szCs w:val="28"/>
          <w:lang w:val="en-US" w:eastAsia="ru-RU"/>
        </w:rPr>
        <w:t>1.7% to 472.16 billion</w:t>
      </w:r>
      <w:r w:rsidR="00DD2486" w:rsidRPr="008B6998">
        <w:rPr>
          <w:rFonts w:ascii="Times New Roman" w:eastAsia="Times New Roman" w:hAnsi="Times New Roman" w:cs="Times New Roman"/>
          <w:color w:val="000000"/>
          <w:sz w:val="28"/>
          <w:szCs w:val="28"/>
          <w:lang w:val="en-US" w:eastAsia="ru-RU"/>
        </w:rPr>
        <w:t xml:space="preserve"> USD</w:t>
      </w:r>
      <w:r w:rsidRPr="008B6998">
        <w:rPr>
          <w:rFonts w:ascii="Times New Roman" w:eastAsia="Times New Roman" w:hAnsi="Times New Roman" w:cs="Times New Roman"/>
          <w:color w:val="000000"/>
          <w:sz w:val="28"/>
          <w:szCs w:val="28"/>
          <w:lang w:val="en-US" w:eastAsia="ru-RU"/>
        </w:rPr>
        <w:t xml:space="preserve">, with Japan </w:t>
      </w:r>
      <w:r w:rsidR="003F03DD" w:rsidRPr="003F03DD">
        <w:rPr>
          <w:rFonts w:ascii="Times New Roman" w:eastAsia="Times New Roman" w:hAnsi="Times New Roman" w:cs="Times New Roman"/>
          <w:color w:val="000000"/>
          <w:sz w:val="28"/>
          <w:szCs w:val="28"/>
          <w:lang w:val="en-US" w:eastAsia="ru-RU"/>
        </w:rPr>
        <w:t>–</w:t>
      </w:r>
      <w:r w:rsidR="00DD2486" w:rsidRPr="008B6998">
        <w:rPr>
          <w:rFonts w:ascii="Times New Roman" w:eastAsia="Times New Roman" w:hAnsi="Times New Roman" w:cs="Times New Roman"/>
          <w:color w:val="000000"/>
          <w:sz w:val="28"/>
          <w:szCs w:val="28"/>
          <w:lang w:val="en-US" w:eastAsia="ru-RU"/>
        </w:rPr>
        <w:t xml:space="preserve"> b</w:t>
      </w:r>
      <w:r w:rsidRPr="008B6998">
        <w:rPr>
          <w:rFonts w:ascii="Times New Roman" w:eastAsia="Times New Roman" w:hAnsi="Times New Roman" w:cs="Times New Roman"/>
          <w:color w:val="000000"/>
          <w:sz w:val="28"/>
          <w:szCs w:val="28"/>
          <w:lang w:val="en-US" w:eastAsia="ru-RU"/>
        </w:rPr>
        <w:t xml:space="preserve">y 10.8% to 278.64 </w:t>
      </w:r>
      <w:proofErr w:type="spellStart"/>
      <w:r w:rsidRPr="008B6998">
        <w:rPr>
          <w:rFonts w:ascii="Times New Roman" w:eastAsia="Times New Roman" w:hAnsi="Times New Roman" w:cs="Times New Roman"/>
          <w:color w:val="000000"/>
          <w:sz w:val="28"/>
          <w:szCs w:val="28"/>
          <w:lang w:val="en-US" w:eastAsia="ru-RU"/>
        </w:rPr>
        <w:t>bln</w:t>
      </w:r>
      <w:proofErr w:type="spellEnd"/>
      <w:r w:rsidR="00DD2486" w:rsidRPr="008B6998">
        <w:rPr>
          <w:rFonts w:ascii="Times New Roman" w:eastAsia="Times New Roman" w:hAnsi="Times New Roman" w:cs="Times New Roman"/>
          <w:color w:val="000000"/>
          <w:sz w:val="28"/>
          <w:szCs w:val="28"/>
          <w:lang w:val="en-US" w:eastAsia="ru-RU"/>
        </w:rPr>
        <w:t xml:space="preserve"> USD</w:t>
      </w:r>
      <w:r w:rsidRPr="008B6998">
        <w:rPr>
          <w:rFonts w:ascii="Times New Roman" w:eastAsia="Times New Roman" w:hAnsi="Times New Roman" w:cs="Times New Roman"/>
          <w:color w:val="000000"/>
          <w:sz w:val="28"/>
          <w:szCs w:val="28"/>
          <w:lang w:val="en-US" w:eastAsia="ru-RU"/>
        </w:rPr>
        <w:t xml:space="preserve"> a slight increase (+ 0.6%) reported of trade with the United States (558.38 billion</w:t>
      </w:r>
      <w:r w:rsidR="002E5AE2" w:rsidRPr="008B6998">
        <w:rPr>
          <w:rFonts w:ascii="Times New Roman" w:eastAsia="Times New Roman" w:hAnsi="Times New Roman" w:cs="Times New Roman"/>
          <w:color w:val="000000"/>
          <w:sz w:val="28"/>
          <w:szCs w:val="28"/>
          <w:lang w:val="en-US" w:eastAsia="ru-RU"/>
        </w:rPr>
        <w:t xml:space="preserve"> USD</w:t>
      </w:r>
      <w:r w:rsidRPr="008B6998">
        <w:rPr>
          <w:rFonts w:ascii="Times New Roman" w:eastAsia="Times New Roman" w:hAnsi="Times New Roman" w:cs="Times New Roman"/>
          <w:color w:val="000000"/>
          <w:sz w:val="28"/>
          <w:szCs w:val="28"/>
          <w:lang w:val="en-US" w:eastAsia="ru-RU"/>
        </w:rPr>
        <w:t>).</w:t>
      </w:r>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val="en-US" w:eastAsia="ru-RU"/>
        </w:rPr>
        <w:t>In general, the crisis turned out to be, if not deeper, but in any case, longer than the previous downturn in 2009.</w:t>
      </w:r>
      <w:r w:rsidR="003F03DD" w:rsidRPr="003F03DD">
        <w:rPr>
          <w:rFonts w:ascii="Times New Roman" w:eastAsia="Times New Roman" w:hAnsi="Times New Roman" w:cs="Times New Roman"/>
          <w:color w:val="000000"/>
          <w:sz w:val="28"/>
          <w:szCs w:val="28"/>
          <w:lang w:val="en-US" w:eastAsia="ru-RU"/>
        </w:rPr>
        <w:t xml:space="preserve"> </w:t>
      </w:r>
      <w:r w:rsidRPr="008B6998">
        <w:rPr>
          <w:rFonts w:ascii="Times New Roman" w:eastAsia="Times New Roman" w:hAnsi="Times New Roman" w:cs="Times New Roman"/>
          <w:color w:val="000000"/>
          <w:sz w:val="28"/>
          <w:szCs w:val="28"/>
          <w:lang w:val="en-US" w:eastAsia="ru-RU"/>
        </w:rPr>
        <w:t>Then it was a shock situation: the rapid decline, followed by a rapid recovery growth. By the end of 2010 the trade actually went to the pre-crisis level.</w:t>
      </w:r>
      <w:r w:rsidR="003F03DD" w:rsidRPr="003F03DD">
        <w:rPr>
          <w:rFonts w:ascii="Times New Roman" w:eastAsia="Times New Roman" w:hAnsi="Times New Roman" w:cs="Times New Roman"/>
          <w:color w:val="000000"/>
          <w:sz w:val="28"/>
          <w:szCs w:val="28"/>
          <w:lang w:val="en-US" w:eastAsia="ru-RU"/>
        </w:rPr>
        <w:t xml:space="preserve"> </w:t>
      </w:r>
      <w:r w:rsidRPr="008B6998">
        <w:rPr>
          <w:rFonts w:ascii="Times New Roman" w:eastAsia="Times New Roman" w:hAnsi="Times New Roman" w:cs="Times New Roman"/>
          <w:color w:val="000000"/>
          <w:sz w:val="28"/>
          <w:szCs w:val="28"/>
          <w:lang w:val="en-US" w:eastAsia="ru-RU"/>
        </w:rPr>
        <w:t xml:space="preserve">Now sources are not visible to the rapid recovery growth, so we </w:t>
      </w:r>
      <w:r w:rsidR="002E5AE2" w:rsidRPr="008B6998">
        <w:rPr>
          <w:rFonts w:ascii="Times New Roman" w:eastAsia="Times New Roman" w:hAnsi="Times New Roman" w:cs="Times New Roman"/>
          <w:color w:val="000000"/>
          <w:sz w:val="28"/>
          <w:szCs w:val="28"/>
          <w:lang w:val="en-US" w:eastAsia="ru-RU"/>
        </w:rPr>
        <w:t>cannot</w:t>
      </w:r>
      <w:r w:rsidRPr="008B6998">
        <w:rPr>
          <w:rFonts w:ascii="Times New Roman" w:eastAsia="Times New Roman" w:hAnsi="Times New Roman" w:cs="Times New Roman"/>
          <w:color w:val="000000"/>
          <w:sz w:val="28"/>
          <w:szCs w:val="28"/>
          <w:lang w:val="en-US" w:eastAsia="ru-RU"/>
        </w:rPr>
        <w:t xml:space="preserve"> expect a repetition of such a scenario in 2016.</w:t>
      </w:r>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val="en-US" w:eastAsia="ru-RU"/>
        </w:rPr>
        <w:t>Most likely, because of the acute phase of the crisis goes into stagnation.</w:t>
      </w:r>
      <w:r w:rsidR="003F03DD" w:rsidRPr="003F03DD">
        <w:rPr>
          <w:rFonts w:ascii="Times New Roman" w:eastAsia="Times New Roman" w:hAnsi="Times New Roman" w:cs="Times New Roman"/>
          <w:color w:val="000000"/>
          <w:sz w:val="28"/>
          <w:szCs w:val="28"/>
          <w:lang w:val="en-US" w:eastAsia="ru-RU"/>
        </w:rPr>
        <w:t xml:space="preserve"> </w:t>
      </w:r>
      <w:r w:rsidR="002E5AE2" w:rsidRPr="008B6998">
        <w:rPr>
          <w:rFonts w:ascii="Times New Roman" w:eastAsia="Times New Roman" w:hAnsi="Times New Roman" w:cs="Times New Roman"/>
          <w:color w:val="000000"/>
          <w:sz w:val="28"/>
          <w:szCs w:val="28"/>
          <w:lang w:val="en-US" w:eastAsia="ru-RU"/>
        </w:rPr>
        <w:t>In our opinion the s</w:t>
      </w:r>
      <w:r w:rsidRPr="008B6998">
        <w:rPr>
          <w:rFonts w:ascii="Times New Roman" w:eastAsia="Times New Roman" w:hAnsi="Times New Roman" w:cs="Times New Roman"/>
          <w:color w:val="000000"/>
          <w:sz w:val="28"/>
          <w:szCs w:val="28"/>
          <w:lang w:val="en-US" w:eastAsia="ru-RU"/>
        </w:rPr>
        <w:t xml:space="preserve">hocking figures </w:t>
      </w:r>
      <w:r w:rsidR="002E5AE2" w:rsidRPr="008B6998">
        <w:rPr>
          <w:rFonts w:ascii="Times New Roman" w:eastAsia="Times New Roman" w:hAnsi="Times New Roman" w:cs="Times New Roman"/>
          <w:color w:val="000000"/>
          <w:sz w:val="28"/>
          <w:szCs w:val="28"/>
          <w:lang w:val="en-US" w:eastAsia="ru-RU"/>
        </w:rPr>
        <w:t xml:space="preserve">of </w:t>
      </w:r>
      <w:r w:rsidRPr="008B6998">
        <w:rPr>
          <w:rFonts w:ascii="Times New Roman" w:eastAsia="Times New Roman" w:hAnsi="Times New Roman" w:cs="Times New Roman"/>
          <w:color w:val="000000"/>
          <w:sz w:val="28"/>
          <w:szCs w:val="28"/>
          <w:lang w:val="en-US" w:eastAsia="ru-RU"/>
        </w:rPr>
        <w:t>falling turnover, as it took place in 2015</w:t>
      </w:r>
      <w:r w:rsidR="002E5AE2" w:rsidRPr="008B6998">
        <w:rPr>
          <w:rFonts w:ascii="Times New Roman" w:eastAsia="Times New Roman" w:hAnsi="Times New Roman" w:cs="Times New Roman"/>
          <w:color w:val="000000"/>
          <w:sz w:val="28"/>
          <w:szCs w:val="28"/>
          <w:lang w:val="en-US" w:eastAsia="ru-RU"/>
        </w:rPr>
        <w:t>, will</w:t>
      </w:r>
      <w:r w:rsidRPr="008B6998">
        <w:rPr>
          <w:rFonts w:ascii="Times New Roman" w:eastAsia="Times New Roman" w:hAnsi="Times New Roman" w:cs="Times New Roman"/>
          <w:color w:val="000000"/>
          <w:sz w:val="28"/>
          <w:szCs w:val="28"/>
          <w:lang w:val="en-US" w:eastAsia="ru-RU"/>
        </w:rPr>
        <w:t xml:space="preserve"> not be.</w:t>
      </w:r>
      <w:r w:rsidR="003F03DD" w:rsidRPr="003F03DD">
        <w:rPr>
          <w:rFonts w:ascii="Times New Roman" w:eastAsia="Times New Roman" w:hAnsi="Times New Roman" w:cs="Times New Roman"/>
          <w:color w:val="000000"/>
          <w:sz w:val="28"/>
          <w:szCs w:val="28"/>
          <w:lang w:val="en-US" w:eastAsia="ru-RU"/>
        </w:rPr>
        <w:t xml:space="preserve"> </w:t>
      </w:r>
      <w:r w:rsidRPr="008B6998">
        <w:rPr>
          <w:rFonts w:ascii="Times New Roman" w:eastAsia="Times New Roman" w:hAnsi="Times New Roman" w:cs="Times New Roman"/>
          <w:color w:val="000000"/>
          <w:sz w:val="28"/>
          <w:szCs w:val="28"/>
          <w:lang w:val="en-US" w:eastAsia="ru-RU"/>
        </w:rPr>
        <w:t xml:space="preserve">It is possible that in 2016 </w:t>
      </w:r>
      <w:r w:rsidR="002E5AE2" w:rsidRPr="008B6998">
        <w:rPr>
          <w:rFonts w:ascii="Times New Roman" w:eastAsia="Times New Roman" w:hAnsi="Times New Roman" w:cs="Times New Roman"/>
          <w:color w:val="000000"/>
          <w:sz w:val="28"/>
          <w:szCs w:val="28"/>
          <w:lang w:val="en-US" w:eastAsia="ru-RU"/>
        </w:rPr>
        <w:t>trade turnover</w:t>
      </w:r>
      <w:r w:rsidRPr="008B6998">
        <w:rPr>
          <w:rFonts w:ascii="Times New Roman" w:eastAsia="Times New Roman" w:hAnsi="Times New Roman" w:cs="Times New Roman"/>
          <w:color w:val="000000"/>
          <w:sz w:val="28"/>
          <w:szCs w:val="28"/>
          <w:lang w:val="en-US" w:eastAsia="ru-RU"/>
        </w:rPr>
        <w:t xml:space="preserve"> figures even show a positive trend.</w:t>
      </w:r>
      <w:r w:rsidR="002E5AE2" w:rsidRPr="008B6998">
        <w:rPr>
          <w:rFonts w:ascii="Times New Roman" w:eastAsia="Times New Roman" w:hAnsi="Times New Roman" w:cs="Times New Roman"/>
          <w:color w:val="000000"/>
          <w:sz w:val="28"/>
          <w:szCs w:val="28"/>
          <w:lang w:val="en-US" w:eastAsia="ru-RU"/>
        </w:rPr>
        <w:t xml:space="preserve"> </w:t>
      </w:r>
      <w:r w:rsidRPr="008B6998">
        <w:rPr>
          <w:rFonts w:ascii="Times New Roman" w:eastAsia="Times New Roman" w:hAnsi="Times New Roman" w:cs="Times New Roman"/>
          <w:color w:val="000000"/>
          <w:sz w:val="28"/>
          <w:szCs w:val="28"/>
          <w:lang w:val="en-US" w:eastAsia="ru-RU"/>
        </w:rPr>
        <w:t>This scenario is preferable to the Ministry of Commerce of China, from the point of view of the leaders whose main task in the Russian direction in 2016 will be "stop the recession and return to growth."However, this growth if it will remain slow and uncertain, and it will be calculated from the low base of 2015.</w:t>
      </w:r>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val="en-US" w:eastAsia="ru-RU"/>
        </w:rPr>
        <w:t xml:space="preserve">Hope that the investment cooperation will be the engine of rapid development of bilateral economic cooperation, also failed to </w:t>
      </w:r>
      <w:proofErr w:type="spellStart"/>
      <w:r w:rsidRPr="008B6998">
        <w:rPr>
          <w:rFonts w:ascii="Times New Roman" w:eastAsia="Times New Roman" w:hAnsi="Times New Roman" w:cs="Times New Roman"/>
          <w:color w:val="000000"/>
          <w:sz w:val="28"/>
          <w:szCs w:val="28"/>
          <w:lang w:val="en-US" w:eastAsia="ru-RU"/>
        </w:rPr>
        <w:t>materialize.The</w:t>
      </w:r>
      <w:proofErr w:type="spellEnd"/>
      <w:r w:rsidRPr="008B6998">
        <w:rPr>
          <w:rFonts w:ascii="Times New Roman" w:eastAsia="Times New Roman" w:hAnsi="Times New Roman" w:cs="Times New Roman"/>
          <w:color w:val="000000"/>
          <w:sz w:val="28"/>
          <w:szCs w:val="28"/>
          <w:lang w:val="en-US" w:eastAsia="ru-RU"/>
        </w:rPr>
        <w:t xml:space="preserve"> powerful flow of Chinese investment abroad largely bypasses Russia.</w:t>
      </w:r>
      <w:r w:rsidR="002E5AE2" w:rsidRPr="008B6998">
        <w:rPr>
          <w:rFonts w:ascii="Times New Roman" w:eastAsia="Times New Roman" w:hAnsi="Times New Roman" w:cs="Times New Roman"/>
          <w:color w:val="000000"/>
          <w:sz w:val="28"/>
          <w:szCs w:val="28"/>
          <w:lang w:val="en-US" w:eastAsia="ru-RU"/>
        </w:rPr>
        <w:t xml:space="preserve"> </w:t>
      </w:r>
      <w:r w:rsidRPr="008B6998">
        <w:rPr>
          <w:rFonts w:ascii="Times New Roman" w:eastAsia="Times New Roman" w:hAnsi="Times New Roman" w:cs="Times New Roman"/>
          <w:color w:val="000000"/>
          <w:sz w:val="28"/>
          <w:szCs w:val="28"/>
          <w:lang w:val="en-US" w:eastAsia="ru-RU"/>
        </w:rPr>
        <w:t>Russia attracts Chinese investment in the annual volume of at least a billion dollars.</w:t>
      </w:r>
      <w:r w:rsidR="003F03DD" w:rsidRPr="003F03DD">
        <w:rPr>
          <w:rFonts w:ascii="Times New Roman" w:eastAsia="Times New Roman" w:hAnsi="Times New Roman" w:cs="Times New Roman"/>
          <w:color w:val="000000"/>
          <w:sz w:val="28"/>
          <w:szCs w:val="28"/>
          <w:lang w:val="en-US" w:eastAsia="ru-RU"/>
        </w:rPr>
        <w:t xml:space="preserve"> </w:t>
      </w:r>
      <w:r w:rsidRPr="008B6998">
        <w:rPr>
          <w:rFonts w:ascii="Times New Roman" w:eastAsia="Times New Roman" w:hAnsi="Times New Roman" w:cs="Times New Roman"/>
          <w:color w:val="000000"/>
          <w:sz w:val="28"/>
          <w:szCs w:val="28"/>
          <w:lang w:val="en-US" w:eastAsia="ru-RU"/>
        </w:rPr>
        <w:t>According to the Ministry of Commerce of China, Russia is still not included in the top ten recipients of Chinese investment, lagging behind even from Kazakhstan.</w:t>
      </w:r>
      <w:r w:rsidR="002E5AE2" w:rsidRPr="008B6998">
        <w:rPr>
          <w:rFonts w:ascii="Times New Roman" w:eastAsia="Times New Roman" w:hAnsi="Times New Roman" w:cs="Times New Roman"/>
          <w:color w:val="000000"/>
          <w:sz w:val="28"/>
          <w:szCs w:val="28"/>
          <w:lang w:val="en-US" w:eastAsia="ru-RU"/>
        </w:rPr>
        <w:t xml:space="preserve"> </w:t>
      </w:r>
      <w:r w:rsidRPr="008B6998">
        <w:rPr>
          <w:rFonts w:ascii="Times New Roman" w:eastAsia="Times New Roman" w:hAnsi="Times New Roman" w:cs="Times New Roman"/>
          <w:color w:val="000000"/>
          <w:sz w:val="28"/>
          <w:szCs w:val="28"/>
          <w:lang w:val="en-US" w:eastAsia="ru-RU"/>
        </w:rPr>
        <w:t xml:space="preserve">During the first 11 months of 2015 direct Chinese investment in </w:t>
      </w:r>
      <w:r w:rsidR="00662C1D" w:rsidRPr="008B6998">
        <w:rPr>
          <w:rFonts w:ascii="Times New Roman" w:eastAsia="Times New Roman" w:hAnsi="Times New Roman" w:cs="Times New Roman"/>
          <w:color w:val="000000"/>
          <w:sz w:val="28"/>
          <w:szCs w:val="28"/>
          <w:lang w:val="en-US" w:eastAsia="ru-RU"/>
        </w:rPr>
        <w:t xml:space="preserve">the </w:t>
      </w:r>
      <w:r w:rsidRPr="008B6998">
        <w:rPr>
          <w:rFonts w:ascii="Times New Roman" w:eastAsia="Times New Roman" w:hAnsi="Times New Roman" w:cs="Times New Roman"/>
          <w:color w:val="000000"/>
          <w:sz w:val="28"/>
          <w:szCs w:val="28"/>
          <w:lang w:val="en-US" w:eastAsia="ru-RU"/>
        </w:rPr>
        <w:t>non-financial assets in Russia decreased by 15.2%.</w:t>
      </w:r>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val="en-US" w:eastAsia="ru-RU"/>
        </w:rPr>
        <w:t xml:space="preserve">At the moment they are sent mainly in the energy and raw materials industries, and are carried out almost exclusively by large public companies and "political" financial institutions, which are often </w:t>
      </w:r>
      <w:r w:rsidR="00D10658" w:rsidRPr="008B6998">
        <w:rPr>
          <w:rFonts w:ascii="Times New Roman" w:eastAsia="Times New Roman" w:hAnsi="Times New Roman" w:cs="Times New Roman"/>
          <w:color w:val="000000"/>
          <w:sz w:val="28"/>
          <w:szCs w:val="28"/>
          <w:lang w:val="en-US" w:eastAsia="ru-RU"/>
        </w:rPr>
        <w:t>hedging</w:t>
      </w:r>
      <w:r w:rsidRPr="008B6998">
        <w:rPr>
          <w:rFonts w:ascii="Times New Roman" w:eastAsia="Times New Roman" w:hAnsi="Times New Roman" w:cs="Times New Roman"/>
          <w:color w:val="000000"/>
          <w:sz w:val="28"/>
          <w:szCs w:val="28"/>
          <w:lang w:val="en-US" w:eastAsia="ru-RU"/>
        </w:rPr>
        <w:t xml:space="preserve"> their risks by signing a relevant intergovernmental agreement.</w:t>
      </w:r>
    </w:p>
    <w:p w:rsidR="00BA2AEF" w:rsidRPr="003F03DD"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val="en-US" w:eastAsia="ru-RU"/>
        </w:rPr>
        <w:t>In December 2015 the Russian government commission on foreign investments gave its approval for the acquisition of a Chinese oil company Sinopec Corp.</w:t>
      </w:r>
      <w:r w:rsidR="003F03DD" w:rsidRPr="003F03DD">
        <w:rPr>
          <w:rFonts w:ascii="Times New Roman" w:eastAsia="Times New Roman" w:hAnsi="Times New Roman" w:cs="Times New Roman"/>
          <w:color w:val="000000"/>
          <w:sz w:val="28"/>
          <w:szCs w:val="28"/>
          <w:lang w:val="en-US" w:eastAsia="ru-RU"/>
        </w:rPr>
        <w:t xml:space="preserve"> </w:t>
      </w:r>
      <w:r w:rsidRPr="008B6998">
        <w:rPr>
          <w:rFonts w:ascii="Times New Roman" w:eastAsia="Times New Roman" w:hAnsi="Times New Roman" w:cs="Times New Roman"/>
          <w:color w:val="000000"/>
          <w:sz w:val="28"/>
          <w:szCs w:val="28"/>
          <w:lang w:val="en-US" w:eastAsia="ru-RU"/>
        </w:rPr>
        <w:t>10% of the company "</w:t>
      </w:r>
      <w:proofErr w:type="spellStart"/>
      <w:r w:rsidRPr="008B6998">
        <w:rPr>
          <w:rFonts w:ascii="Times New Roman" w:eastAsia="Times New Roman" w:hAnsi="Times New Roman" w:cs="Times New Roman"/>
          <w:color w:val="000000"/>
          <w:sz w:val="28"/>
          <w:szCs w:val="28"/>
          <w:lang w:val="en-US" w:eastAsia="ru-RU"/>
        </w:rPr>
        <w:t>Sibur</w:t>
      </w:r>
      <w:proofErr w:type="spellEnd"/>
      <w:r w:rsidRPr="008B6998">
        <w:rPr>
          <w:rFonts w:ascii="Times New Roman" w:eastAsia="Times New Roman" w:hAnsi="Times New Roman" w:cs="Times New Roman"/>
          <w:color w:val="000000"/>
          <w:sz w:val="28"/>
          <w:szCs w:val="28"/>
          <w:lang w:val="en-US" w:eastAsia="ru-RU"/>
        </w:rPr>
        <w:t>".</w:t>
      </w:r>
      <w:r w:rsidR="003F03DD" w:rsidRPr="003F03DD">
        <w:rPr>
          <w:rFonts w:ascii="Times New Roman" w:eastAsia="Times New Roman" w:hAnsi="Times New Roman" w:cs="Times New Roman"/>
          <w:color w:val="000000"/>
          <w:sz w:val="28"/>
          <w:szCs w:val="28"/>
          <w:lang w:val="en-US" w:eastAsia="ru-RU"/>
        </w:rPr>
        <w:t xml:space="preserve"> </w:t>
      </w:r>
      <w:r w:rsidRPr="008B6998">
        <w:rPr>
          <w:rFonts w:ascii="Times New Roman" w:eastAsia="Times New Roman" w:hAnsi="Times New Roman" w:cs="Times New Roman"/>
          <w:color w:val="000000"/>
          <w:sz w:val="28"/>
          <w:szCs w:val="28"/>
          <w:lang w:val="en-US" w:eastAsia="ru-RU"/>
        </w:rPr>
        <w:t>A Chinese fund the Silk Road during the regular meeting of the prime ministers of the two countries signed an agreement with JSC "NOVATEK" contract for the sale of 9.9% of shares of Open Joint Stock Company "</w:t>
      </w:r>
      <w:proofErr w:type="spellStart"/>
      <w:r w:rsidRPr="008B6998">
        <w:rPr>
          <w:rFonts w:ascii="Times New Roman" w:eastAsia="Times New Roman" w:hAnsi="Times New Roman" w:cs="Times New Roman"/>
          <w:color w:val="000000"/>
          <w:sz w:val="28"/>
          <w:szCs w:val="28"/>
          <w:lang w:val="en-US" w:eastAsia="ru-RU"/>
        </w:rPr>
        <w:t>Yamal</w:t>
      </w:r>
      <w:proofErr w:type="spellEnd"/>
      <w:r w:rsidRPr="008B6998">
        <w:rPr>
          <w:rFonts w:ascii="Times New Roman" w:eastAsia="Times New Roman" w:hAnsi="Times New Roman" w:cs="Times New Roman"/>
          <w:color w:val="000000"/>
          <w:sz w:val="28"/>
          <w:szCs w:val="28"/>
          <w:lang w:val="en-US" w:eastAsia="ru-RU"/>
        </w:rPr>
        <w:t xml:space="preserve"> LNG" (in this case the Chinese still</w:t>
      </w:r>
      <w:r w:rsidR="00D10658" w:rsidRPr="008B6998">
        <w:rPr>
          <w:rFonts w:ascii="Times New Roman" w:eastAsia="Times New Roman" w:hAnsi="Times New Roman" w:cs="Times New Roman"/>
          <w:color w:val="000000"/>
          <w:sz w:val="28"/>
          <w:szCs w:val="28"/>
          <w:lang w:val="en-US" w:eastAsia="ru-RU"/>
        </w:rPr>
        <w:t xml:space="preserve"> secure by </w:t>
      </w:r>
      <w:r w:rsidRPr="008B6998">
        <w:rPr>
          <w:rFonts w:ascii="Times New Roman" w:eastAsia="Times New Roman" w:hAnsi="Times New Roman" w:cs="Times New Roman"/>
          <w:color w:val="000000"/>
          <w:sz w:val="28"/>
          <w:szCs w:val="28"/>
          <w:lang w:val="en-US" w:eastAsia="ru-RU"/>
        </w:rPr>
        <w:t xml:space="preserve">intergovernmental agreement). A positive development this year was the acquisition of credit resources of </w:t>
      </w:r>
      <w:r w:rsidR="00662C1D" w:rsidRPr="008B6998">
        <w:rPr>
          <w:rFonts w:ascii="Times New Roman" w:eastAsia="Times New Roman" w:hAnsi="Times New Roman" w:cs="Times New Roman"/>
          <w:color w:val="000000"/>
          <w:sz w:val="28"/>
          <w:szCs w:val="28"/>
          <w:lang w:val="en-US" w:eastAsia="ru-RU"/>
        </w:rPr>
        <w:t xml:space="preserve">the </w:t>
      </w:r>
      <w:r w:rsidRPr="008B6998">
        <w:rPr>
          <w:rFonts w:ascii="Times New Roman" w:eastAsia="Times New Roman" w:hAnsi="Times New Roman" w:cs="Times New Roman"/>
          <w:color w:val="000000"/>
          <w:sz w:val="28"/>
          <w:szCs w:val="28"/>
          <w:lang w:val="en-US" w:eastAsia="ru-RU"/>
        </w:rPr>
        <w:t xml:space="preserve">Chinese banks in the </w:t>
      </w:r>
      <w:proofErr w:type="spellStart"/>
      <w:r w:rsidRPr="008B6998">
        <w:rPr>
          <w:rFonts w:ascii="Times New Roman" w:eastAsia="Times New Roman" w:hAnsi="Times New Roman" w:cs="Times New Roman"/>
          <w:color w:val="000000"/>
          <w:sz w:val="28"/>
          <w:szCs w:val="28"/>
          <w:lang w:val="en-US" w:eastAsia="ru-RU"/>
        </w:rPr>
        <w:t>Yamal</w:t>
      </w:r>
      <w:proofErr w:type="spellEnd"/>
      <w:r w:rsidRPr="008B6998">
        <w:rPr>
          <w:rFonts w:ascii="Times New Roman" w:eastAsia="Times New Roman" w:hAnsi="Times New Roman" w:cs="Times New Roman"/>
          <w:color w:val="000000"/>
          <w:sz w:val="28"/>
          <w:szCs w:val="28"/>
          <w:lang w:val="en-US" w:eastAsia="ru-RU"/>
        </w:rPr>
        <w:t xml:space="preserve"> LNG project at the end of April 2016</w:t>
      </w:r>
      <w:r w:rsidR="003F03DD" w:rsidRPr="003F03DD">
        <w:rPr>
          <w:rFonts w:ascii="Times New Roman" w:eastAsia="Times New Roman" w:hAnsi="Times New Roman" w:cs="Times New Roman"/>
          <w:color w:val="000000"/>
          <w:sz w:val="28"/>
          <w:szCs w:val="28"/>
          <w:lang w:val="en-US" w:eastAsia="ru-RU"/>
        </w:rPr>
        <w:t>.</w:t>
      </w:r>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i/>
          <w:iCs/>
          <w:color w:val="000000"/>
          <w:sz w:val="28"/>
          <w:szCs w:val="28"/>
          <w:lang w:val="en-US" w:eastAsia="ru-RU"/>
        </w:rPr>
        <w:t xml:space="preserve">The largest project </w:t>
      </w:r>
      <w:r w:rsidR="00D10658" w:rsidRPr="008B6998">
        <w:rPr>
          <w:rFonts w:ascii="Times New Roman" w:eastAsia="Times New Roman" w:hAnsi="Times New Roman" w:cs="Times New Roman"/>
          <w:i/>
          <w:iCs/>
          <w:color w:val="000000"/>
          <w:sz w:val="28"/>
          <w:szCs w:val="28"/>
          <w:lang w:val="en-US" w:eastAsia="ru-RU"/>
        </w:rPr>
        <w:t xml:space="preserve">of </w:t>
      </w:r>
      <w:proofErr w:type="spellStart"/>
      <w:r w:rsidRPr="008B6998">
        <w:rPr>
          <w:rFonts w:ascii="Times New Roman" w:eastAsia="Times New Roman" w:hAnsi="Times New Roman" w:cs="Times New Roman"/>
          <w:i/>
          <w:iCs/>
          <w:color w:val="000000"/>
          <w:sz w:val="28"/>
          <w:szCs w:val="28"/>
          <w:lang w:val="en-US" w:eastAsia="ru-RU"/>
        </w:rPr>
        <w:t>Novatek</w:t>
      </w:r>
      <w:proofErr w:type="spellEnd"/>
      <w:r w:rsidRPr="008B6998">
        <w:rPr>
          <w:rFonts w:ascii="Times New Roman" w:eastAsia="Times New Roman" w:hAnsi="Times New Roman" w:cs="Times New Roman"/>
          <w:i/>
          <w:iCs/>
          <w:color w:val="000000"/>
          <w:sz w:val="28"/>
          <w:szCs w:val="28"/>
          <w:lang w:val="en-US" w:eastAsia="ru-RU"/>
        </w:rPr>
        <w:t xml:space="preserve"> "</w:t>
      </w:r>
      <w:proofErr w:type="spellStart"/>
      <w:r w:rsidRPr="008B6998">
        <w:rPr>
          <w:rFonts w:ascii="Times New Roman" w:eastAsia="Times New Roman" w:hAnsi="Times New Roman" w:cs="Times New Roman"/>
          <w:i/>
          <w:iCs/>
          <w:color w:val="000000"/>
          <w:sz w:val="28"/>
          <w:szCs w:val="28"/>
          <w:lang w:val="en-US" w:eastAsia="ru-RU"/>
        </w:rPr>
        <w:t>Yamal</w:t>
      </w:r>
      <w:proofErr w:type="spellEnd"/>
      <w:r w:rsidRPr="008B6998">
        <w:rPr>
          <w:rFonts w:ascii="Times New Roman" w:eastAsia="Times New Roman" w:hAnsi="Times New Roman" w:cs="Times New Roman"/>
          <w:i/>
          <w:iCs/>
          <w:color w:val="000000"/>
          <w:sz w:val="28"/>
          <w:szCs w:val="28"/>
          <w:lang w:val="en-US" w:eastAsia="ru-RU"/>
        </w:rPr>
        <w:t xml:space="preserve"> LNG" signed a loan agreement with the China </w:t>
      </w:r>
      <w:proofErr w:type="spellStart"/>
      <w:r w:rsidRPr="008B6998">
        <w:rPr>
          <w:rFonts w:ascii="Times New Roman" w:eastAsia="Times New Roman" w:hAnsi="Times New Roman" w:cs="Times New Roman"/>
          <w:i/>
          <w:iCs/>
          <w:color w:val="000000"/>
          <w:sz w:val="28"/>
          <w:szCs w:val="28"/>
          <w:lang w:val="en-US" w:eastAsia="ru-RU"/>
        </w:rPr>
        <w:t>EximBank</w:t>
      </w:r>
      <w:proofErr w:type="spellEnd"/>
      <w:r w:rsidRPr="008B6998">
        <w:rPr>
          <w:rFonts w:ascii="Times New Roman" w:eastAsia="Times New Roman" w:hAnsi="Times New Roman" w:cs="Times New Roman"/>
          <w:i/>
          <w:iCs/>
          <w:color w:val="000000"/>
          <w:sz w:val="28"/>
          <w:szCs w:val="28"/>
          <w:lang w:val="en-US" w:eastAsia="ru-RU"/>
        </w:rPr>
        <w:t xml:space="preserve"> and </w:t>
      </w:r>
      <w:r w:rsidR="00662C1D" w:rsidRPr="008B6998">
        <w:rPr>
          <w:rFonts w:ascii="Times New Roman" w:eastAsia="Times New Roman" w:hAnsi="Times New Roman" w:cs="Times New Roman"/>
          <w:i/>
          <w:iCs/>
          <w:color w:val="000000"/>
          <w:sz w:val="28"/>
          <w:szCs w:val="28"/>
          <w:lang w:val="en-US" w:eastAsia="ru-RU"/>
        </w:rPr>
        <w:t xml:space="preserve">the </w:t>
      </w:r>
      <w:r w:rsidRPr="008B6998">
        <w:rPr>
          <w:rFonts w:ascii="Times New Roman" w:eastAsia="Times New Roman" w:hAnsi="Times New Roman" w:cs="Times New Roman"/>
          <w:i/>
          <w:iCs/>
          <w:color w:val="000000"/>
          <w:sz w:val="28"/>
          <w:szCs w:val="28"/>
          <w:lang w:val="en-US" w:eastAsia="ru-RU"/>
        </w:rPr>
        <w:t xml:space="preserve">China Development Bank to attract 9.3 billion </w:t>
      </w:r>
      <w:proofErr w:type="spellStart"/>
      <w:r w:rsidRPr="008B6998">
        <w:rPr>
          <w:rFonts w:ascii="Times New Roman" w:eastAsia="Times New Roman" w:hAnsi="Times New Roman" w:cs="Times New Roman"/>
          <w:i/>
          <w:iCs/>
          <w:color w:val="000000"/>
          <w:sz w:val="28"/>
          <w:szCs w:val="28"/>
          <w:lang w:val="en-US" w:eastAsia="ru-RU"/>
        </w:rPr>
        <w:t>euros</w:t>
      </w:r>
      <w:proofErr w:type="spellEnd"/>
      <w:r w:rsidRPr="008B6998">
        <w:rPr>
          <w:rFonts w:ascii="Times New Roman" w:eastAsia="Times New Roman" w:hAnsi="Times New Roman" w:cs="Times New Roman"/>
          <w:i/>
          <w:iCs/>
          <w:color w:val="000000"/>
          <w:sz w:val="28"/>
          <w:szCs w:val="28"/>
          <w:lang w:val="en-US" w:eastAsia="ru-RU"/>
        </w:rPr>
        <w:t xml:space="preserve"> and 9.8 billion </w:t>
      </w:r>
      <w:proofErr w:type="spellStart"/>
      <w:r w:rsidRPr="008B6998">
        <w:rPr>
          <w:rFonts w:ascii="Times New Roman" w:eastAsia="Times New Roman" w:hAnsi="Times New Roman" w:cs="Times New Roman"/>
          <w:i/>
          <w:iCs/>
          <w:color w:val="000000"/>
          <w:sz w:val="28"/>
          <w:szCs w:val="28"/>
          <w:lang w:val="en-US" w:eastAsia="ru-RU"/>
        </w:rPr>
        <w:t>yuan</w:t>
      </w:r>
      <w:proofErr w:type="spellEnd"/>
      <w:r w:rsidRPr="008B6998">
        <w:rPr>
          <w:rFonts w:ascii="Times New Roman" w:eastAsia="Times New Roman" w:hAnsi="Times New Roman" w:cs="Times New Roman"/>
          <w:i/>
          <w:iCs/>
          <w:color w:val="000000"/>
          <w:sz w:val="28"/>
          <w:szCs w:val="28"/>
          <w:lang w:val="en-US" w:eastAsia="ru-RU"/>
        </w:rPr>
        <w:t xml:space="preserve"> (equivalent to 12 billion</w:t>
      </w:r>
      <w:r w:rsidR="00D10658" w:rsidRPr="008B6998">
        <w:rPr>
          <w:rFonts w:ascii="Times New Roman" w:eastAsia="Times New Roman" w:hAnsi="Times New Roman" w:cs="Times New Roman"/>
          <w:i/>
          <w:iCs/>
          <w:color w:val="000000"/>
          <w:sz w:val="28"/>
          <w:szCs w:val="28"/>
          <w:lang w:val="en-US" w:eastAsia="ru-RU"/>
        </w:rPr>
        <w:t xml:space="preserve"> USD</w:t>
      </w:r>
      <w:r w:rsidRPr="008B6998">
        <w:rPr>
          <w:rFonts w:ascii="Times New Roman" w:eastAsia="Times New Roman" w:hAnsi="Times New Roman" w:cs="Times New Roman"/>
          <w:i/>
          <w:iCs/>
          <w:color w:val="000000"/>
          <w:sz w:val="28"/>
          <w:szCs w:val="28"/>
          <w:lang w:val="en-US" w:eastAsia="ru-RU"/>
        </w:rPr>
        <w:t>) for 15 years.</w:t>
      </w:r>
      <w:r w:rsidRPr="008B6998">
        <w:rPr>
          <w:rFonts w:ascii="Times New Roman" w:eastAsia="Times New Roman" w:hAnsi="Times New Roman" w:cs="Times New Roman"/>
          <w:color w:val="000000"/>
          <w:sz w:val="28"/>
          <w:szCs w:val="28"/>
          <w:lang w:val="en-US" w:eastAsia="ru-RU"/>
        </w:rPr>
        <w:t> </w:t>
      </w:r>
      <w:r w:rsidRPr="008B6998">
        <w:rPr>
          <w:rFonts w:ascii="Times New Roman" w:eastAsia="Times New Roman" w:hAnsi="Times New Roman" w:cs="Times New Roman"/>
          <w:i/>
          <w:iCs/>
          <w:color w:val="000000"/>
          <w:sz w:val="28"/>
          <w:szCs w:val="28"/>
          <w:lang w:val="en-US" w:eastAsia="ru-RU"/>
        </w:rPr>
        <w:t xml:space="preserve">This is the final part of the external financing, attraction of which was under threat after </w:t>
      </w:r>
      <w:proofErr w:type="spellStart"/>
      <w:r w:rsidRPr="008B6998">
        <w:rPr>
          <w:rFonts w:ascii="Times New Roman" w:eastAsia="Times New Roman" w:hAnsi="Times New Roman" w:cs="Times New Roman"/>
          <w:i/>
          <w:iCs/>
          <w:color w:val="000000"/>
          <w:sz w:val="28"/>
          <w:szCs w:val="28"/>
          <w:lang w:val="en-US" w:eastAsia="ru-RU"/>
        </w:rPr>
        <w:t>Novatek</w:t>
      </w:r>
      <w:proofErr w:type="spellEnd"/>
      <w:r w:rsidRPr="008B6998">
        <w:rPr>
          <w:rFonts w:ascii="Times New Roman" w:eastAsia="Times New Roman" w:hAnsi="Times New Roman" w:cs="Times New Roman"/>
          <w:i/>
          <w:iCs/>
          <w:color w:val="000000"/>
          <w:sz w:val="28"/>
          <w:szCs w:val="28"/>
          <w:lang w:val="en-US" w:eastAsia="ru-RU"/>
        </w:rPr>
        <w:t xml:space="preserve"> </w:t>
      </w:r>
      <w:r w:rsidRPr="008B6998">
        <w:rPr>
          <w:rFonts w:ascii="Times New Roman" w:eastAsia="Times New Roman" w:hAnsi="Times New Roman" w:cs="Times New Roman"/>
          <w:i/>
          <w:iCs/>
          <w:color w:val="000000"/>
          <w:sz w:val="28"/>
          <w:szCs w:val="28"/>
          <w:lang w:val="en-US" w:eastAsia="ru-RU"/>
        </w:rPr>
        <w:lastRenderedPageBreak/>
        <w:t>fell under US financial sanctions.</w:t>
      </w:r>
      <w:r w:rsidR="003F03DD" w:rsidRPr="003F03DD">
        <w:rPr>
          <w:rFonts w:ascii="Times New Roman" w:eastAsia="Times New Roman" w:hAnsi="Times New Roman" w:cs="Times New Roman"/>
          <w:color w:val="000000"/>
          <w:sz w:val="28"/>
          <w:szCs w:val="28"/>
          <w:lang w:val="en-US" w:eastAsia="ru-RU"/>
        </w:rPr>
        <w:t xml:space="preserve"> </w:t>
      </w:r>
      <w:r w:rsidRPr="008B6998">
        <w:rPr>
          <w:rFonts w:ascii="Times New Roman" w:eastAsia="Times New Roman" w:hAnsi="Times New Roman" w:cs="Times New Roman"/>
          <w:i/>
          <w:iCs/>
          <w:color w:val="000000"/>
          <w:sz w:val="28"/>
          <w:szCs w:val="28"/>
          <w:lang w:val="en-US" w:eastAsia="ru-RU"/>
        </w:rPr>
        <w:t>Interest rates on loans are as follows: six-month EURIBOR + 3,3% per annum during the construction period and 3.55% after the full entry "</w:t>
      </w:r>
      <w:proofErr w:type="spellStart"/>
      <w:r w:rsidRPr="008B6998">
        <w:rPr>
          <w:rFonts w:ascii="Times New Roman" w:eastAsia="Times New Roman" w:hAnsi="Times New Roman" w:cs="Times New Roman"/>
          <w:i/>
          <w:iCs/>
          <w:color w:val="000000"/>
          <w:sz w:val="28"/>
          <w:szCs w:val="28"/>
          <w:lang w:val="en-US" w:eastAsia="ru-RU"/>
        </w:rPr>
        <w:t>Yamal</w:t>
      </w:r>
      <w:proofErr w:type="spellEnd"/>
      <w:r w:rsidRPr="008B6998">
        <w:rPr>
          <w:rFonts w:ascii="Times New Roman" w:eastAsia="Times New Roman" w:hAnsi="Times New Roman" w:cs="Times New Roman"/>
          <w:i/>
          <w:iCs/>
          <w:color w:val="000000"/>
          <w:sz w:val="28"/>
          <w:szCs w:val="28"/>
          <w:lang w:val="en-US" w:eastAsia="ru-RU"/>
        </w:rPr>
        <w:t xml:space="preserve"> LNG" project in operation and six-month SHIBOR + 3</w:t>
      </w:r>
      <w:r w:rsidR="003F03DD" w:rsidRPr="003F03DD">
        <w:rPr>
          <w:rFonts w:ascii="Times New Roman" w:eastAsia="Times New Roman" w:hAnsi="Times New Roman" w:cs="Times New Roman"/>
          <w:i/>
          <w:iCs/>
          <w:color w:val="000000"/>
          <w:sz w:val="28"/>
          <w:szCs w:val="28"/>
          <w:lang w:val="en-US" w:eastAsia="ru-RU"/>
        </w:rPr>
        <w:t>.</w:t>
      </w:r>
      <w:r w:rsidRPr="008B6998">
        <w:rPr>
          <w:rFonts w:ascii="Times New Roman" w:eastAsia="Times New Roman" w:hAnsi="Times New Roman" w:cs="Times New Roman"/>
          <w:i/>
          <w:iCs/>
          <w:color w:val="000000"/>
          <w:sz w:val="28"/>
          <w:szCs w:val="28"/>
          <w:lang w:val="en-US" w:eastAsia="ru-RU"/>
        </w:rPr>
        <w:t>3% and 3</w:t>
      </w:r>
      <w:r w:rsidR="003F03DD" w:rsidRPr="003F03DD">
        <w:rPr>
          <w:rFonts w:ascii="Times New Roman" w:eastAsia="Times New Roman" w:hAnsi="Times New Roman" w:cs="Times New Roman"/>
          <w:i/>
          <w:iCs/>
          <w:color w:val="000000"/>
          <w:sz w:val="28"/>
          <w:szCs w:val="28"/>
          <w:lang w:val="en-US" w:eastAsia="ru-RU"/>
        </w:rPr>
        <w:t>.</w:t>
      </w:r>
      <w:r w:rsidRPr="008B6998">
        <w:rPr>
          <w:rFonts w:ascii="Times New Roman" w:eastAsia="Times New Roman" w:hAnsi="Times New Roman" w:cs="Times New Roman"/>
          <w:i/>
          <w:iCs/>
          <w:color w:val="000000"/>
          <w:sz w:val="28"/>
          <w:szCs w:val="28"/>
          <w:lang w:val="en-US" w:eastAsia="ru-RU"/>
        </w:rPr>
        <w:t>55% per annum respectively.</w:t>
      </w:r>
      <w:r w:rsidR="003F03DD" w:rsidRPr="003F03DD">
        <w:rPr>
          <w:rFonts w:ascii="Times New Roman" w:eastAsia="Times New Roman" w:hAnsi="Times New Roman" w:cs="Times New Roman"/>
          <w:color w:val="000000"/>
          <w:sz w:val="28"/>
          <w:szCs w:val="28"/>
          <w:lang w:val="en-US" w:eastAsia="ru-RU"/>
        </w:rPr>
        <w:t xml:space="preserve"> </w:t>
      </w:r>
      <w:r w:rsidRPr="008B6998">
        <w:rPr>
          <w:rFonts w:ascii="Times New Roman" w:eastAsia="Times New Roman" w:hAnsi="Times New Roman" w:cs="Times New Roman"/>
          <w:i/>
          <w:iCs/>
          <w:color w:val="000000"/>
          <w:sz w:val="28"/>
          <w:szCs w:val="28"/>
          <w:lang w:val="en-US" w:eastAsia="ru-RU"/>
        </w:rPr>
        <w:t xml:space="preserve">Thus, </w:t>
      </w:r>
      <w:proofErr w:type="spellStart"/>
      <w:r w:rsidRPr="008B6998">
        <w:rPr>
          <w:rFonts w:ascii="Times New Roman" w:eastAsia="Times New Roman" w:hAnsi="Times New Roman" w:cs="Times New Roman"/>
          <w:i/>
          <w:iCs/>
          <w:color w:val="000000"/>
          <w:sz w:val="28"/>
          <w:szCs w:val="28"/>
          <w:lang w:val="en-US" w:eastAsia="ru-RU"/>
        </w:rPr>
        <w:t>Novatek</w:t>
      </w:r>
      <w:proofErr w:type="spellEnd"/>
      <w:r w:rsidRPr="008B6998">
        <w:rPr>
          <w:rFonts w:ascii="Times New Roman" w:eastAsia="Times New Roman" w:hAnsi="Times New Roman" w:cs="Times New Roman"/>
          <w:i/>
          <w:iCs/>
          <w:color w:val="000000"/>
          <w:sz w:val="28"/>
          <w:szCs w:val="28"/>
          <w:lang w:val="en-US" w:eastAsia="ru-RU"/>
        </w:rPr>
        <w:t xml:space="preserve"> has completely closed the financing needs of the project total cost of 27 billion dollars.</w:t>
      </w:r>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val="en-US" w:eastAsia="ru-RU"/>
        </w:rPr>
        <w:t>The dramatic situation on the economic track of Russian-Chinese cooperation in 2015 is clearly contrasted violently with the ongoing process of political rapprochement between the two countries [1</w:t>
      </w:r>
      <w:r w:rsidR="003F03DD" w:rsidRPr="003F03DD">
        <w:rPr>
          <w:rFonts w:ascii="Times New Roman" w:eastAsia="Times New Roman" w:hAnsi="Times New Roman" w:cs="Times New Roman"/>
          <w:color w:val="000000"/>
          <w:sz w:val="28"/>
          <w:szCs w:val="28"/>
          <w:lang w:val="en-US" w:eastAsia="ru-RU"/>
        </w:rPr>
        <w:t xml:space="preserve"> – </w:t>
      </w:r>
      <w:r w:rsidRPr="008B6998">
        <w:rPr>
          <w:rFonts w:ascii="Times New Roman" w:eastAsia="Times New Roman" w:hAnsi="Times New Roman" w:cs="Times New Roman"/>
          <w:color w:val="000000"/>
          <w:sz w:val="28"/>
          <w:szCs w:val="28"/>
          <w:lang w:val="en-US" w:eastAsia="ru-RU"/>
        </w:rPr>
        <w:t>5].</w:t>
      </w:r>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val="en-US" w:eastAsia="ru-RU"/>
        </w:rPr>
        <w:t xml:space="preserve">In general, the results of 2015 showed that </w:t>
      </w:r>
      <w:r w:rsidR="00D10658" w:rsidRPr="008B6998">
        <w:rPr>
          <w:rFonts w:ascii="Times New Roman" w:eastAsia="Times New Roman" w:hAnsi="Times New Roman" w:cs="Times New Roman"/>
          <w:color w:val="000000"/>
          <w:sz w:val="28"/>
          <w:szCs w:val="28"/>
          <w:lang w:val="en-US" w:eastAsia="ru-RU"/>
        </w:rPr>
        <w:t>only political factors, not being backed by sound economic strategy, are</w:t>
      </w:r>
      <w:r w:rsidRPr="008B6998">
        <w:rPr>
          <w:rFonts w:ascii="Times New Roman" w:eastAsia="Times New Roman" w:hAnsi="Times New Roman" w:cs="Times New Roman"/>
          <w:color w:val="000000"/>
          <w:sz w:val="28"/>
          <w:szCs w:val="28"/>
          <w:lang w:val="en-US" w:eastAsia="ru-RU"/>
        </w:rPr>
        <w:t xml:space="preserve"> not able to provide a qualitative leap in the trade and economic relations development. Even more urgent than ever before, was the need to develop a long-term strategy of development of economic ties with China.</w:t>
      </w:r>
      <w:r w:rsidR="003F03DD" w:rsidRPr="003F03DD">
        <w:rPr>
          <w:rFonts w:ascii="Times New Roman" w:eastAsia="Times New Roman" w:hAnsi="Times New Roman" w:cs="Times New Roman"/>
          <w:color w:val="000000"/>
          <w:sz w:val="28"/>
          <w:szCs w:val="28"/>
          <w:lang w:val="en-US" w:eastAsia="ru-RU"/>
        </w:rPr>
        <w:t xml:space="preserve"> </w:t>
      </w:r>
      <w:r w:rsidRPr="008B6998">
        <w:rPr>
          <w:rFonts w:ascii="Times New Roman" w:eastAsia="Times New Roman" w:hAnsi="Times New Roman" w:cs="Times New Roman"/>
          <w:color w:val="000000"/>
          <w:sz w:val="28"/>
          <w:szCs w:val="28"/>
          <w:lang w:val="en-US" w:eastAsia="ru-RU"/>
        </w:rPr>
        <w:t xml:space="preserve">Its goal </w:t>
      </w:r>
      <w:r w:rsidR="003F03DD" w:rsidRPr="003F03DD">
        <w:rPr>
          <w:rFonts w:ascii="Times New Roman" w:eastAsia="Times New Roman" w:hAnsi="Times New Roman" w:cs="Times New Roman"/>
          <w:color w:val="000000"/>
          <w:sz w:val="28"/>
          <w:szCs w:val="28"/>
          <w:lang w:val="en-US" w:eastAsia="ru-RU"/>
        </w:rPr>
        <w:t>–</w:t>
      </w:r>
      <w:r w:rsidRPr="008B6998">
        <w:rPr>
          <w:rFonts w:ascii="Times New Roman" w:eastAsia="Times New Roman" w:hAnsi="Times New Roman" w:cs="Times New Roman"/>
          <w:color w:val="000000"/>
          <w:sz w:val="28"/>
          <w:szCs w:val="28"/>
          <w:lang w:val="en-US" w:eastAsia="ru-RU"/>
        </w:rPr>
        <w:t xml:space="preserve"> to reflect the current trends of the world economy and trade, vectors of regional integration, changes in the industrial structure of the two countries, to identify approaches to economic cooperation with China, to identify priorities for joint projects, to analyze the balance of potential benefits and risks, as well as identify the optimal forms of </w:t>
      </w:r>
      <w:r w:rsidR="00D10658" w:rsidRPr="008B6998">
        <w:rPr>
          <w:rFonts w:ascii="Times New Roman" w:eastAsia="Times New Roman" w:hAnsi="Times New Roman" w:cs="Times New Roman"/>
          <w:color w:val="000000"/>
          <w:sz w:val="28"/>
          <w:szCs w:val="28"/>
          <w:lang w:val="en-US" w:eastAsia="ru-RU"/>
        </w:rPr>
        <w:t>interaction.</w:t>
      </w:r>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val="en-US" w:eastAsia="ru-RU"/>
        </w:rPr>
        <w:t>To develop the strategy for the development of Russia's economic cooperation with China is necessary, first of all, to answer the question of the extent to which China can be regarded as an important and stable partner for Russia in the long term.</w:t>
      </w:r>
      <w:r w:rsidR="003F03DD" w:rsidRPr="003F03DD">
        <w:rPr>
          <w:rFonts w:ascii="Times New Roman" w:eastAsia="Times New Roman" w:hAnsi="Times New Roman" w:cs="Times New Roman"/>
          <w:color w:val="000000"/>
          <w:sz w:val="28"/>
          <w:szCs w:val="28"/>
          <w:lang w:val="en-US" w:eastAsia="ru-RU"/>
        </w:rPr>
        <w:t xml:space="preserve"> </w:t>
      </w:r>
      <w:r w:rsidRPr="008B6998">
        <w:rPr>
          <w:rFonts w:ascii="Times New Roman" w:eastAsia="Times New Roman" w:hAnsi="Times New Roman" w:cs="Times New Roman"/>
          <w:color w:val="000000"/>
          <w:sz w:val="28"/>
          <w:szCs w:val="28"/>
          <w:lang w:val="en-US" w:eastAsia="ru-RU"/>
        </w:rPr>
        <w:t>There is no consensus among experts on this point, but expressed the estimates and forecasts sometimes diverge.</w:t>
      </w:r>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val="en-US" w:eastAsia="ru-RU"/>
        </w:rPr>
        <w:t>However, if you try to evaluate China as a major economic partner, it is clear that the conditions for its economic development considerably complicated.</w:t>
      </w:r>
      <w:r w:rsidR="003F03DD" w:rsidRPr="003F03DD">
        <w:rPr>
          <w:rFonts w:ascii="Times New Roman" w:eastAsia="Times New Roman" w:hAnsi="Times New Roman" w:cs="Times New Roman"/>
          <w:color w:val="000000"/>
          <w:sz w:val="28"/>
          <w:szCs w:val="28"/>
          <w:lang w:val="en-US" w:eastAsia="ru-RU"/>
        </w:rPr>
        <w:t xml:space="preserve"> </w:t>
      </w:r>
      <w:r w:rsidRPr="008B6998">
        <w:rPr>
          <w:rFonts w:ascii="Times New Roman" w:eastAsia="Times New Roman" w:hAnsi="Times New Roman" w:cs="Times New Roman"/>
          <w:color w:val="000000"/>
          <w:sz w:val="28"/>
          <w:szCs w:val="28"/>
          <w:lang w:val="en-US" w:eastAsia="ru-RU"/>
        </w:rPr>
        <w:t>The country has entered a difficult and complex phase of the so-called</w:t>
      </w:r>
      <w:r w:rsidR="00D10658" w:rsidRPr="008B6998">
        <w:rPr>
          <w:rFonts w:ascii="Times New Roman" w:eastAsia="Times New Roman" w:hAnsi="Times New Roman" w:cs="Times New Roman"/>
          <w:color w:val="000000"/>
          <w:sz w:val="28"/>
          <w:szCs w:val="28"/>
          <w:lang w:val="en-US" w:eastAsia="ru-RU"/>
        </w:rPr>
        <w:t xml:space="preserve"> </w:t>
      </w:r>
      <w:r w:rsidRPr="008B6998">
        <w:rPr>
          <w:rFonts w:ascii="Times New Roman" w:eastAsia="Times New Roman" w:hAnsi="Times New Roman" w:cs="Times New Roman"/>
          <w:color w:val="000000"/>
          <w:sz w:val="28"/>
          <w:szCs w:val="28"/>
          <w:lang w:val="en-US" w:eastAsia="ru-RU"/>
        </w:rPr>
        <w:t>"Settlement" of structural transformation and the search for a new model of long-term growth.</w:t>
      </w:r>
      <w:r w:rsidR="003F03DD" w:rsidRPr="003F03DD">
        <w:rPr>
          <w:rFonts w:ascii="Times New Roman" w:eastAsia="Times New Roman" w:hAnsi="Times New Roman" w:cs="Times New Roman"/>
          <w:color w:val="000000"/>
          <w:sz w:val="28"/>
          <w:szCs w:val="28"/>
          <w:lang w:val="en-US" w:eastAsia="ru-RU"/>
        </w:rPr>
        <w:t xml:space="preserve"> </w:t>
      </w:r>
      <w:r w:rsidRPr="008B6998">
        <w:rPr>
          <w:rFonts w:ascii="Times New Roman" w:eastAsia="Times New Roman" w:hAnsi="Times New Roman" w:cs="Times New Roman"/>
          <w:color w:val="000000"/>
          <w:sz w:val="28"/>
          <w:szCs w:val="28"/>
          <w:lang w:val="en-US" w:eastAsia="ru-RU"/>
        </w:rPr>
        <w:t>To solve such internal problems as the presence of huge excess capacity, the real estate bubble, the prevention of a systemic financial crisis, environmental improvement, raising the social sphere, it takes more than one year.</w:t>
      </w:r>
      <w:r w:rsidR="003F03DD" w:rsidRPr="003F03DD">
        <w:rPr>
          <w:rFonts w:ascii="Times New Roman" w:eastAsia="Times New Roman" w:hAnsi="Times New Roman" w:cs="Times New Roman"/>
          <w:color w:val="000000"/>
          <w:sz w:val="28"/>
          <w:szCs w:val="28"/>
          <w:lang w:val="en-US" w:eastAsia="ru-RU"/>
        </w:rPr>
        <w:t xml:space="preserve"> </w:t>
      </w:r>
      <w:r w:rsidRPr="008B6998">
        <w:rPr>
          <w:rFonts w:ascii="Times New Roman" w:eastAsia="Times New Roman" w:hAnsi="Times New Roman" w:cs="Times New Roman"/>
          <w:color w:val="000000"/>
          <w:sz w:val="28"/>
          <w:szCs w:val="28"/>
          <w:lang w:val="en-US" w:eastAsia="ru-RU"/>
        </w:rPr>
        <w:t xml:space="preserve">During this period, it increases the risk of serious risks and challenges. In fact, we can already see its manifestation in the slowing Chinese economy, the turmoil in the stock </w:t>
      </w:r>
      <w:r w:rsidR="00D10658" w:rsidRPr="008B6998">
        <w:rPr>
          <w:rFonts w:ascii="Times New Roman" w:eastAsia="Times New Roman" w:hAnsi="Times New Roman" w:cs="Times New Roman"/>
          <w:color w:val="000000"/>
          <w:sz w:val="28"/>
          <w:szCs w:val="28"/>
          <w:lang w:val="en-US" w:eastAsia="ru-RU"/>
        </w:rPr>
        <w:t>market;</w:t>
      </w:r>
      <w:r w:rsidRPr="008B6998">
        <w:rPr>
          <w:rFonts w:ascii="Times New Roman" w:eastAsia="Times New Roman" w:hAnsi="Times New Roman" w:cs="Times New Roman"/>
          <w:color w:val="000000"/>
          <w:sz w:val="28"/>
          <w:szCs w:val="28"/>
          <w:lang w:val="en-US" w:eastAsia="ru-RU"/>
        </w:rPr>
        <w:t xml:space="preserve"> you change the exchange rate policy.</w:t>
      </w:r>
      <w:r w:rsidR="003F03DD" w:rsidRPr="003F03DD">
        <w:rPr>
          <w:rFonts w:ascii="Times New Roman" w:eastAsia="Times New Roman" w:hAnsi="Times New Roman" w:cs="Times New Roman"/>
          <w:color w:val="000000"/>
          <w:sz w:val="28"/>
          <w:szCs w:val="28"/>
          <w:lang w:val="en-US" w:eastAsia="ru-RU"/>
        </w:rPr>
        <w:t xml:space="preserve"> </w:t>
      </w:r>
      <w:r w:rsidRPr="008B6998">
        <w:rPr>
          <w:rFonts w:ascii="Times New Roman" w:eastAsia="Times New Roman" w:hAnsi="Times New Roman" w:cs="Times New Roman"/>
          <w:color w:val="000000"/>
          <w:sz w:val="28"/>
          <w:szCs w:val="28"/>
          <w:lang w:val="en-US" w:eastAsia="ru-RU"/>
        </w:rPr>
        <w:t>In addition, the situation in the world economy is less favorable than in the period after China's accession to the WTO and to the global financial crisis.</w:t>
      </w:r>
      <w:r w:rsidR="00D10658" w:rsidRPr="008B6998">
        <w:rPr>
          <w:rFonts w:ascii="Times New Roman" w:eastAsia="Times New Roman" w:hAnsi="Times New Roman" w:cs="Times New Roman"/>
          <w:color w:val="000000"/>
          <w:sz w:val="28"/>
          <w:szCs w:val="28"/>
          <w:lang w:val="en-US" w:eastAsia="ru-RU"/>
        </w:rPr>
        <w:t xml:space="preserve"> </w:t>
      </w:r>
      <w:r w:rsidRPr="008B6998">
        <w:rPr>
          <w:rFonts w:ascii="Times New Roman" w:eastAsia="Times New Roman" w:hAnsi="Times New Roman" w:cs="Times New Roman"/>
          <w:color w:val="000000"/>
          <w:sz w:val="28"/>
          <w:szCs w:val="28"/>
          <w:lang w:val="en-US" w:eastAsia="ru-RU"/>
        </w:rPr>
        <w:t>However, this is only one side of the coin.</w:t>
      </w:r>
      <w:r w:rsidR="003F03DD" w:rsidRPr="003F03DD">
        <w:rPr>
          <w:rFonts w:ascii="Times New Roman" w:eastAsia="Times New Roman" w:hAnsi="Times New Roman" w:cs="Times New Roman"/>
          <w:color w:val="000000"/>
          <w:sz w:val="28"/>
          <w:szCs w:val="28"/>
          <w:lang w:val="en-US" w:eastAsia="ru-RU"/>
        </w:rPr>
        <w:t xml:space="preserve"> </w:t>
      </w:r>
      <w:r w:rsidRPr="008B6998">
        <w:rPr>
          <w:rFonts w:ascii="Times New Roman" w:eastAsia="Times New Roman" w:hAnsi="Times New Roman" w:cs="Times New Roman"/>
          <w:color w:val="000000"/>
          <w:sz w:val="28"/>
          <w:szCs w:val="28"/>
          <w:lang w:val="en-US" w:eastAsia="ru-RU"/>
        </w:rPr>
        <w:t>We must see the other side of it.</w:t>
      </w:r>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val="en-US" w:eastAsia="ru-RU"/>
        </w:rPr>
        <w:t xml:space="preserve">The </w:t>
      </w:r>
      <w:r w:rsidR="00B439CB" w:rsidRPr="008B6998">
        <w:rPr>
          <w:rFonts w:ascii="Times New Roman" w:eastAsia="Times New Roman" w:hAnsi="Times New Roman" w:cs="Times New Roman"/>
          <w:color w:val="000000"/>
          <w:sz w:val="28"/>
          <w:szCs w:val="28"/>
          <w:lang w:val="en-US" w:eastAsia="ru-RU"/>
        </w:rPr>
        <w:t xml:space="preserve">economic growth </w:t>
      </w:r>
      <w:r w:rsidRPr="008B6998">
        <w:rPr>
          <w:rFonts w:ascii="Times New Roman" w:eastAsia="Times New Roman" w:hAnsi="Times New Roman" w:cs="Times New Roman"/>
          <w:color w:val="000000"/>
          <w:sz w:val="28"/>
          <w:szCs w:val="28"/>
          <w:lang w:val="en-US" w:eastAsia="ru-RU"/>
        </w:rPr>
        <w:t>slowdown "compensated"</w:t>
      </w:r>
      <w:r w:rsidR="00B439CB" w:rsidRPr="008B6998">
        <w:rPr>
          <w:rFonts w:ascii="Times New Roman" w:eastAsia="Times New Roman" w:hAnsi="Times New Roman" w:cs="Times New Roman"/>
          <w:color w:val="000000"/>
          <w:sz w:val="28"/>
          <w:szCs w:val="28"/>
          <w:lang w:val="en-US" w:eastAsia="ru-RU"/>
        </w:rPr>
        <w:t xml:space="preserve"> by increased</w:t>
      </w:r>
      <w:r w:rsidRPr="008B6998">
        <w:rPr>
          <w:rFonts w:ascii="Times New Roman" w:eastAsia="Times New Roman" w:hAnsi="Times New Roman" w:cs="Times New Roman"/>
          <w:color w:val="000000"/>
          <w:sz w:val="28"/>
          <w:szCs w:val="28"/>
          <w:lang w:val="en-US" w:eastAsia="ru-RU"/>
        </w:rPr>
        <w:t xml:space="preserve"> volumes of the Chinese economy. Even assuming that the official statistics are much too high, and the real growth rate is not 6.9%, as lower (5</w:t>
      </w:r>
      <w:r w:rsidR="003F03DD" w:rsidRPr="003F03DD">
        <w:rPr>
          <w:rFonts w:ascii="Times New Roman" w:eastAsia="Times New Roman" w:hAnsi="Times New Roman" w:cs="Times New Roman"/>
          <w:color w:val="000000"/>
          <w:sz w:val="28"/>
          <w:szCs w:val="28"/>
          <w:lang w:val="en-US" w:eastAsia="ru-RU"/>
        </w:rPr>
        <w:t xml:space="preserve"> – </w:t>
      </w:r>
      <w:r w:rsidRPr="008B6998">
        <w:rPr>
          <w:rFonts w:ascii="Times New Roman" w:eastAsia="Times New Roman" w:hAnsi="Times New Roman" w:cs="Times New Roman"/>
          <w:color w:val="000000"/>
          <w:sz w:val="28"/>
          <w:szCs w:val="28"/>
          <w:lang w:val="en-US" w:eastAsia="ru-RU"/>
        </w:rPr>
        <w:t>6%), that they are still almost twice the rate of global economic growth in general.</w:t>
      </w:r>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val="en-US" w:eastAsia="ru-RU"/>
        </w:rPr>
        <w:t>The results of 2015 show that the Chinese economy still stands as the largest consumption market of hydrocarbons, metals and other industrial products.</w:t>
      </w:r>
      <w:r w:rsidR="003F03DD" w:rsidRPr="003F03DD">
        <w:rPr>
          <w:rFonts w:ascii="Times New Roman" w:eastAsia="Times New Roman" w:hAnsi="Times New Roman" w:cs="Times New Roman"/>
          <w:color w:val="000000"/>
          <w:sz w:val="28"/>
          <w:szCs w:val="28"/>
          <w:lang w:val="en-US" w:eastAsia="ru-RU"/>
        </w:rPr>
        <w:t xml:space="preserve"> </w:t>
      </w:r>
      <w:r w:rsidRPr="008B6998">
        <w:rPr>
          <w:rFonts w:ascii="Times New Roman" w:eastAsia="Times New Roman" w:hAnsi="Times New Roman" w:cs="Times New Roman"/>
          <w:color w:val="000000"/>
          <w:sz w:val="28"/>
          <w:szCs w:val="28"/>
          <w:lang w:val="en-US" w:eastAsia="ru-RU"/>
        </w:rPr>
        <w:t>Despite a reduction of 7.6% of import value indicators, physical volumes of import in a number of major commodity items increased.</w:t>
      </w:r>
      <w:r w:rsidR="003F03DD" w:rsidRPr="003F03DD">
        <w:rPr>
          <w:rFonts w:ascii="Times New Roman" w:eastAsia="Times New Roman" w:hAnsi="Times New Roman" w:cs="Times New Roman"/>
          <w:color w:val="000000"/>
          <w:sz w:val="28"/>
          <w:szCs w:val="28"/>
          <w:lang w:val="en-US" w:eastAsia="ru-RU"/>
        </w:rPr>
        <w:t xml:space="preserve"> </w:t>
      </w:r>
      <w:r w:rsidRPr="008B6998">
        <w:rPr>
          <w:rFonts w:ascii="Times New Roman" w:eastAsia="Times New Roman" w:hAnsi="Times New Roman" w:cs="Times New Roman"/>
          <w:color w:val="000000"/>
          <w:sz w:val="28"/>
          <w:szCs w:val="28"/>
          <w:lang w:val="en-US" w:eastAsia="ru-RU"/>
        </w:rPr>
        <w:t xml:space="preserve">Purchases of oil increased by 8.8% and amounted to 335.5 million tons of LNG </w:t>
      </w:r>
      <w:r w:rsidR="003F03DD" w:rsidRPr="003F03DD">
        <w:rPr>
          <w:rFonts w:ascii="Times New Roman" w:eastAsia="Times New Roman" w:hAnsi="Times New Roman" w:cs="Times New Roman"/>
          <w:color w:val="000000"/>
          <w:sz w:val="28"/>
          <w:szCs w:val="28"/>
          <w:lang w:val="en-US" w:eastAsia="ru-RU"/>
        </w:rPr>
        <w:t>–</w:t>
      </w:r>
      <w:r w:rsidRPr="008B6998">
        <w:rPr>
          <w:rFonts w:ascii="Times New Roman" w:eastAsia="Times New Roman" w:hAnsi="Times New Roman" w:cs="Times New Roman"/>
          <w:color w:val="000000"/>
          <w:sz w:val="28"/>
          <w:szCs w:val="28"/>
          <w:lang w:val="en-US" w:eastAsia="ru-RU"/>
        </w:rPr>
        <w:t xml:space="preserve"> by 17.8%, copper and copper </w:t>
      </w:r>
      <w:r w:rsidRPr="008B6998">
        <w:rPr>
          <w:rFonts w:ascii="Times New Roman" w:eastAsia="Times New Roman" w:hAnsi="Times New Roman" w:cs="Times New Roman"/>
          <w:color w:val="000000"/>
          <w:sz w:val="28"/>
          <w:szCs w:val="28"/>
          <w:lang w:val="en-US" w:eastAsia="ru-RU"/>
        </w:rPr>
        <w:lastRenderedPageBreak/>
        <w:t xml:space="preserve">concentrate </w:t>
      </w:r>
      <w:r w:rsidR="003F03DD" w:rsidRPr="003F03DD">
        <w:rPr>
          <w:rFonts w:ascii="Times New Roman" w:eastAsia="Times New Roman" w:hAnsi="Times New Roman" w:cs="Times New Roman"/>
          <w:color w:val="000000"/>
          <w:sz w:val="28"/>
          <w:szCs w:val="28"/>
          <w:lang w:val="en-US" w:eastAsia="ru-RU"/>
        </w:rPr>
        <w:t>–</w:t>
      </w:r>
      <w:r w:rsidRPr="008B6998">
        <w:rPr>
          <w:rFonts w:ascii="Times New Roman" w:eastAsia="Times New Roman" w:hAnsi="Times New Roman" w:cs="Times New Roman"/>
          <w:color w:val="000000"/>
          <w:sz w:val="28"/>
          <w:szCs w:val="28"/>
          <w:lang w:val="en-US" w:eastAsia="ru-RU"/>
        </w:rPr>
        <w:t xml:space="preserve"> by 12.6%, cellulose </w:t>
      </w:r>
      <w:r w:rsidR="003F03DD" w:rsidRPr="003F03DD">
        <w:rPr>
          <w:rFonts w:ascii="Times New Roman" w:eastAsia="Times New Roman" w:hAnsi="Times New Roman" w:cs="Times New Roman"/>
          <w:color w:val="000000"/>
          <w:sz w:val="28"/>
          <w:szCs w:val="28"/>
          <w:lang w:val="en-US" w:eastAsia="ru-RU"/>
        </w:rPr>
        <w:t>–</w:t>
      </w:r>
      <w:r w:rsidRPr="008B6998">
        <w:rPr>
          <w:rFonts w:ascii="Times New Roman" w:eastAsia="Times New Roman" w:hAnsi="Times New Roman" w:cs="Times New Roman"/>
          <w:color w:val="000000"/>
          <w:sz w:val="28"/>
          <w:szCs w:val="28"/>
          <w:lang w:val="en-US" w:eastAsia="ru-RU"/>
        </w:rPr>
        <w:t xml:space="preserve"> by 10.4%. But almost all of these products are </w:t>
      </w:r>
      <w:r w:rsidR="00662C1D" w:rsidRPr="008B6998">
        <w:rPr>
          <w:rFonts w:ascii="Times New Roman" w:eastAsia="Times New Roman" w:hAnsi="Times New Roman" w:cs="Times New Roman"/>
          <w:color w:val="000000"/>
          <w:sz w:val="28"/>
          <w:szCs w:val="28"/>
          <w:lang w:val="en-US" w:eastAsia="ru-RU"/>
        </w:rPr>
        <w:t xml:space="preserve">the </w:t>
      </w:r>
      <w:r w:rsidRPr="008B6998">
        <w:rPr>
          <w:rFonts w:ascii="Times New Roman" w:eastAsia="Times New Roman" w:hAnsi="Times New Roman" w:cs="Times New Roman"/>
          <w:color w:val="000000"/>
          <w:sz w:val="28"/>
          <w:szCs w:val="28"/>
          <w:lang w:val="en-US" w:eastAsia="ru-RU"/>
        </w:rPr>
        <w:t>important items of Russian exports to China.</w:t>
      </w:r>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val="en-US" w:eastAsia="ru-RU"/>
        </w:rPr>
        <w:t>In the Chinese market, there are also new niche.</w:t>
      </w:r>
      <w:r w:rsidR="003F03DD" w:rsidRPr="003F03DD">
        <w:rPr>
          <w:rFonts w:ascii="Times New Roman" w:eastAsia="Times New Roman" w:hAnsi="Times New Roman" w:cs="Times New Roman"/>
          <w:color w:val="000000"/>
          <w:sz w:val="28"/>
          <w:szCs w:val="28"/>
          <w:lang w:val="en-US" w:eastAsia="ru-RU"/>
        </w:rPr>
        <w:t xml:space="preserve"> </w:t>
      </w:r>
      <w:r w:rsidRPr="008B6998">
        <w:rPr>
          <w:rFonts w:ascii="Times New Roman" w:eastAsia="Times New Roman" w:hAnsi="Times New Roman" w:cs="Times New Roman"/>
          <w:color w:val="000000"/>
          <w:sz w:val="28"/>
          <w:szCs w:val="28"/>
          <w:lang w:val="en-US" w:eastAsia="ru-RU"/>
        </w:rPr>
        <w:t xml:space="preserve">One of them </w:t>
      </w:r>
      <w:r w:rsidR="00B439CB" w:rsidRPr="008B6998">
        <w:rPr>
          <w:rFonts w:ascii="Times New Roman" w:eastAsia="Times New Roman" w:hAnsi="Times New Roman" w:cs="Times New Roman"/>
          <w:color w:val="000000"/>
          <w:sz w:val="28"/>
          <w:szCs w:val="28"/>
          <w:lang w:val="en-US" w:eastAsia="ru-RU"/>
        </w:rPr>
        <w:t>is</w:t>
      </w:r>
      <w:r w:rsidRPr="008B6998">
        <w:rPr>
          <w:rFonts w:ascii="Times New Roman" w:eastAsia="Times New Roman" w:hAnsi="Times New Roman" w:cs="Times New Roman"/>
          <w:color w:val="000000"/>
          <w:sz w:val="28"/>
          <w:szCs w:val="28"/>
          <w:lang w:val="en-US" w:eastAsia="ru-RU"/>
        </w:rPr>
        <w:t xml:space="preserve"> agricultural products.</w:t>
      </w:r>
      <w:r w:rsidR="003F03DD" w:rsidRPr="003F03DD">
        <w:rPr>
          <w:rFonts w:ascii="Times New Roman" w:eastAsia="Times New Roman" w:hAnsi="Times New Roman" w:cs="Times New Roman"/>
          <w:color w:val="000000"/>
          <w:sz w:val="28"/>
          <w:szCs w:val="28"/>
          <w:lang w:val="en-US" w:eastAsia="ru-RU"/>
        </w:rPr>
        <w:t xml:space="preserve"> </w:t>
      </w:r>
      <w:r w:rsidRPr="008B6998">
        <w:rPr>
          <w:rFonts w:ascii="Times New Roman" w:eastAsia="Times New Roman" w:hAnsi="Times New Roman" w:cs="Times New Roman"/>
          <w:color w:val="000000"/>
          <w:sz w:val="28"/>
          <w:szCs w:val="28"/>
          <w:lang w:val="en-US" w:eastAsia="ru-RU"/>
        </w:rPr>
        <w:t xml:space="preserve">Imports of grain and flour increased from 19.5 to 32.7 million </w:t>
      </w:r>
      <w:r w:rsidR="00B439CB" w:rsidRPr="008B6998">
        <w:rPr>
          <w:rFonts w:ascii="Times New Roman" w:eastAsia="Times New Roman" w:hAnsi="Times New Roman" w:cs="Times New Roman"/>
          <w:color w:val="000000"/>
          <w:sz w:val="28"/>
          <w:szCs w:val="28"/>
          <w:lang w:val="en-US" w:eastAsia="ru-RU"/>
        </w:rPr>
        <w:t>tons</w:t>
      </w:r>
      <w:r w:rsidRPr="008B6998">
        <w:rPr>
          <w:rFonts w:ascii="Times New Roman" w:eastAsia="Times New Roman" w:hAnsi="Times New Roman" w:cs="Times New Roman"/>
          <w:color w:val="000000"/>
          <w:sz w:val="28"/>
          <w:szCs w:val="28"/>
          <w:lang w:val="en-US" w:eastAsia="ru-RU"/>
        </w:rPr>
        <w:t xml:space="preserve"> for the previous year.</w:t>
      </w:r>
      <w:r w:rsidR="003F03DD" w:rsidRPr="003F03DD">
        <w:rPr>
          <w:rFonts w:ascii="Times New Roman" w:eastAsia="Times New Roman" w:hAnsi="Times New Roman" w:cs="Times New Roman"/>
          <w:color w:val="000000"/>
          <w:sz w:val="28"/>
          <w:szCs w:val="28"/>
          <w:lang w:val="en-US" w:eastAsia="ru-RU"/>
        </w:rPr>
        <w:t xml:space="preserve"> </w:t>
      </w:r>
      <w:r w:rsidRPr="008B6998">
        <w:rPr>
          <w:rFonts w:ascii="Times New Roman" w:eastAsia="Times New Roman" w:hAnsi="Times New Roman" w:cs="Times New Roman"/>
          <w:color w:val="000000"/>
          <w:sz w:val="28"/>
          <w:szCs w:val="28"/>
          <w:lang w:val="en-US" w:eastAsia="ru-RU"/>
        </w:rPr>
        <w:t>This can be seen as a window of opportunity for Russia.</w:t>
      </w:r>
      <w:r w:rsidR="003F03DD" w:rsidRPr="003F03DD">
        <w:rPr>
          <w:rFonts w:ascii="Times New Roman" w:eastAsia="Times New Roman" w:hAnsi="Times New Roman" w:cs="Times New Roman"/>
          <w:color w:val="000000"/>
          <w:sz w:val="28"/>
          <w:szCs w:val="28"/>
          <w:lang w:val="en-US" w:eastAsia="ru-RU"/>
        </w:rPr>
        <w:t xml:space="preserve"> </w:t>
      </w:r>
      <w:r w:rsidRPr="008B6998">
        <w:rPr>
          <w:rFonts w:ascii="Times New Roman" w:eastAsia="Times New Roman" w:hAnsi="Times New Roman" w:cs="Times New Roman"/>
          <w:color w:val="000000"/>
          <w:sz w:val="28"/>
          <w:szCs w:val="28"/>
          <w:lang w:val="en-US" w:eastAsia="ru-RU"/>
        </w:rPr>
        <w:t>In December 2015, it was finally signed bilateral interdepartmental protocols, partially opening the door to the Chinese market wheat, corn, soybeans, rice and rapeseed from Russia. If all of these documents would be signed as early as 2012 or 2013, it is possible agricultural products took a steady share in the mutual trade turnover.</w:t>
      </w:r>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val="en-US" w:eastAsia="ru-RU"/>
        </w:rPr>
        <w:t>The dynamics of growth of Chinese investment abroad is not reduced.</w:t>
      </w:r>
      <w:r w:rsidR="003F03DD" w:rsidRPr="003F03DD">
        <w:rPr>
          <w:rFonts w:ascii="Times New Roman" w:eastAsia="Times New Roman" w:hAnsi="Times New Roman" w:cs="Times New Roman"/>
          <w:color w:val="000000"/>
          <w:sz w:val="28"/>
          <w:szCs w:val="28"/>
          <w:lang w:val="en-US" w:eastAsia="ru-RU"/>
        </w:rPr>
        <w:t xml:space="preserve"> </w:t>
      </w:r>
      <w:r w:rsidRPr="008B6998">
        <w:rPr>
          <w:rFonts w:ascii="Times New Roman" w:eastAsia="Times New Roman" w:hAnsi="Times New Roman" w:cs="Times New Roman"/>
          <w:color w:val="000000"/>
          <w:sz w:val="28"/>
          <w:szCs w:val="28"/>
          <w:lang w:val="en-US" w:eastAsia="ru-RU"/>
        </w:rPr>
        <w:t xml:space="preserve">According to the Minister of Commerce </w:t>
      </w:r>
      <w:proofErr w:type="spellStart"/>
      <w:r w:rsidRPr="008B6998">
        <w:rPr>
          <w:rFonts w:ascii="Times New Roman" w:eastAsia="Times New Roman" w:hAnsi="Times New Roman" w:cs="Times New Roman"/>
          <w:color w:val="000000"/>
          <w:sz w:val="28"/>
          <w:szCs w:val="28"/>
          <w:lang w:val="en-US" w:eastAsia="ru-RU"/>
        </w:rPr>
        <w:t>Gao</w:t>
      </w:r>
      <w:proofErr w:type="spellEnd"/>
      <w:r w:rsidRPr="008B6998">
        <w:rPr>
          <w:rFonts w:ascii="Times New Roman" w:eastAsia="Times New Roman" w:hAnsi="Times New Roman" w:cs="Times New Roman"/>
          <w:color w:val="000000"/>
          <w:sz w:val="28"/>
          <w:szCs w:val="28"/>
          <w:lang w:val="en-US" w:eastAsia="ru-RU"/>
        </w:rPr>
        <w:t xml:space="preserve"> </w:t>
      </w:r>
      <w:proofErr w:type="spellStart"/>
      <w:r w:rsidRPr="008B6998">
        <w:rPr>
          <w:rFonts w:ascii="Times New Roman" w:eastAsia="Times New Roman" w:hAnsi="Times New Roman" w:cs="Times New Roman"/>
          <w:color w:val="000000"/>
          <w:sz w:val="28"/>
          <w:szCs w:val="28"/>
          <w:lang w:val="en-US" w:eastAsia="ru-RU"/>
        </w:rPr>
        <w:t>Hu</w:t>
      </w:r>
      <w:r w:rsidR="008727FD" w:rsidRPr="008B6998">
        <w:rPr>
          <w:rFonts w:ascii="Times New Roman" w:eastAsia="Times New Roman" w:hAnsi="Times New Roman" w:cs="Times New Roman"/>
          <w:color w:val="000000"/>
          <w:sz w:val="28"/>
          <w:szCs w:val="28"/>
          <w:lang w:val="en-US" w:eastAsia="ru-RU"/>
        </w:rPr>
        <w:t>a</w:t>
      </w:r>
      <w:r w:rsidRPr="008B6998">
        <w:rPr>
          <w:rFonts w:ascii="Times New Roman" w:eastAsia="Times New Roman" w:hAnsi="Times New Roman" w:cs="Times New Roman"/>
          <w:color w:val="000000"/>
          <w:sz w:val="28"/>
          <w:szCs w:val="28"/>
          <w:lang w:val="en-US" w:eastAsia="ru-RU"/>
        </w:rPr>
        <w:t>cheng</w:t>
      </w:r>
      <w:proofErr w:type="spellEnd"/>
      <w:r w:rsidRPr="008B6998">
        <w:rPr>
          <w:rFonts w:ascii="Times New Roman" w:eastAsia="Times New Roman" w:hAnsi="Times New Roman" w:cs="Times New Roman"/>
          <w:color w:val="000000"/>
          <w:sz w:val="28"/>
          <w:szCs w:val="28"/>
          <w:lang w:val="en-US" w:eastAsia="ru-RU"/>
        </w:rPr>
        <w:t>, their total volume in 2015 stood at US $ 128 billion</w:t>
      </w:r>
      <w:proofErr w:type="gramStart"/>
      <w:r w:rsidRPr="008B6998">
        <w:rPr>
          <w:rFonts w:ascii="Times New Roman" w:eastAsia="Times New Roman" w:hAnsi="Times New Roman" w:cs="Times New Roman"/>
          <w:color w:val="000000"/>
          <w:sz w:val="28"/>
          <w:szCs w:val="28"/>
          <w:lang w:val="en-US" w:eastAsia="ru-RU"/>
        </w:rPr>
        <w:t>..</w:t>
      </w:r>
      <w:proofErr w:type="gramEnd"/>
      <w:r w:rsidRPr="008B6998">
        <w:rPr>
          <w:rFonts w:ascii="Times New Roman" w:eastAsia="Times New Roman" w:hAnsi="Times New Roman" w:cs="Times New Roman"/>
          <w:color w:val="000000"/>
          <w:sz w:val="28"/>
          <w:szCs w:val="28"/>
          <w:lang w:val="en-US" w:eastAsia="ru-RU"/>
        </w:rPr>
        <w:t xml:space="preserve"> In 2016 they planned to increase by 10%.</w:t>
      </w:r>
      <w:r w:rsidR="00B439CB" w:rsidRPr="008B6998">
        <w:rPr>
          <w:rFonts w:ascii="Times New Roman" w:eastAsia="Times New Roman" w:hAnsi="Times New Roman" w:cs="Times New Roman"/>
          <w:color w:val="000000"/>
          <w:sz w:val="28"/>
          <w:szCs w:val="28"/>
          <w:lang w:val="en-US" w:eastAsia="ru-RU"/>
        </w:rPr>
        <w:t xml:space="preserve"> </w:t>
      </w:r>
      <w:r w:rsidRPr="008B6998">
        <w:rPr>
          <w:rFonts w:ascii="Times New Roman" w:eastAsia="Times New Roman" w:hAnsi="Times New Roman" w:cs="Times New Roman"/>
          <w:color w:val="000000"/>
          <w:sz w:val="28"/>
          <w:szCs w:val="28"/>
          <w:lang w:val="en-US" w:eastAsia="ru-RU"/>
        </w:rPr>
        <w:t xml:space="preserve">How much of this stream is for Russia </w:t>
      </w:r>
      <w:r w:rsidR="003F03DD" w:rsidRPr="003F03DD">
        <w:rPr>
          <w:rFonts w:ascii="Times New Roman" w:eastAsia="Times New Roman" w:hAnsi="Times New Roman" w:cs="Times New Roman"/>
          <w:color w:val="000000"/>
          <w:sz w:val="28"/>
          <w:szCs w:val="28"/>
          <w:lang w:val="en-US" w:eastAsia="ru-RU"/>
        </w:rPr>
        <w:t>–</w:t>
      </w:r>
      <w:r w:rsidRPr="008B6998">
        <w:rPr>
          <w:rFonts w:ascii="Times New Roman" w:eastAsia="Times New Roman" w:hAnsi="Times New Roman" w:cs="Times New Roman"/>
          <w:color w:val="000000"/>
          <w:sz w:val="28"/>
          <w:szCs w:val="28"/>
          <w:lang w:val="en-US" w:eastAsia="ru-RU"/>
        </w:rPr>
        <w:t xml:space="preserve"> is another question.</w:t>
      </w:r>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val="en-US" w:eastAsia="ru-RU"/>
        </w:rPr>
        <w:t xml:space="preserve">Despite the negative effects and some stagnation in interactions, as a whole, China is still one of the most promising economic </w:t>
      </w:r>
      <w:proofErr w:type="gramStart"/>
      <w:r w:rsidRPr="008B6998">
        <w:rPr>
          <w:rFonts w:ascii="Times New Roman" w:eastAsia="Times New Roman" w:hAnsi="Times New Roman" w:cs="Times New Roman"/>
          <w:color w:val="000000"/>
          <w:sz w:val="28"/>
          <w:szCs w:val="28"/>
          <w:lang w:val="en-US" w:eastAsia="ru-RU"/>
        </w:rPr>
        <w:t>partner</w:t>
      </w:r>
      <w:proofErr w:type="gramEnd"/>
      <w:r w:rsidRPr="008B6998">
        <w:rPr>
          <w:rFonts w:ascii="Times New Roman" w:eastAsia="Times New Roman" w:hAnsi="Times New Roman" w:cs="Times New Roman"/>
          <w:color w:val="000000"/>
          <w:sz w:val="28"/>
          <w:szCs w:val="28"/>
          <w:lang w:val="en-US" w:eastAsia="ru-RU"/>
        </w:rPr>
        <w:t xml:space="preserve"> for Russia.</w:t>
      </w:r>
      <w:r w:rsidR="003F03DD" w:rsidRPr="003F03DD">
        <w:rPr>
          <w:rFonts w:ascii="Times New Roman" w:eastAsia="Times New Roman" w:hAnsi="Times New Roman" w:cs="Times New Roman"/>
          <w:color w:val="000000"/>
          <w:sz w:val="28"/>
          <w:szCs w:val="28"/>
          <w:lang w:val="en-US" w:eastAsia="ru-RU"/>
        </w:rPr>
        <w:t xml:space="preserve"> </w:t>
      </w:r>
      <w:r w:rsidRPr="008B6998">
        <w:rPr>
          <w:rFonts w:ascii="Times New Roman" w:eastAsia="Times New Roman" w:hAnsi="Times New Roman" w:cs="Times New Roman"/>
          <w:color w:val="000000"/>
          <w:sz w:val="28"/>
          <w:szCs w:val="28"/>
          <w:lang w:val="en-US" w:eastAsia="ru-RU"/>
        </w:rPr>
        <w:t>It is necessary to change the well-established in the Russian approaches to cooperation with China in several key areas.</w:t>
      </w:r>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val="en-US" w:eastAsia="ru-RU"/>
        </w:rPr>
        <w:t>Firstly, you need to define more clearly the conditions of bilateral trade in goods and services.</w:t>
      </w:r>
      <w:r w:rsidR="003F03DD" w:rsidRPr="003F03DD">
        <w:rPr>
          <w:rFonts w:ascii="Times New Roman" w:eastAsia="Times New Roman" w:hAnsi="Times New Roman" w:cs="Times New Roman"/>
          <w:color w:val="000000"/>
          <w:sz w:val="28"/>
          <w:szCs w:val="28"/>
          <w:lang w:val="en-US" w:eastAsia="ru-RU"/>
        </w:rPr>
        <w:t xml:space="preserve"> </w:t>
      </w:r>
      <w:r w:rsidRPr="008B6998">
        <w:rPr>
          <w:rFonts w:ascii="Times New Roman" w:eastAsia="Times New Roman" w:hAnsi="Times New Roman" w:cs="Times New Roman"/>
          <w:color w:val="000000"/>
          <w:sz w:val="28"/>
          <w:szCs w:val="28"/>
          <w:lang w:val="en-US" w:eastAsia="ru-RU"/>
        </w:rPr>
        <w:t>Improve the conditions of access of Russian products to the Chinese market could be a free trade zone (FTZ).</w:t>
      </w:r>
      <w:r w:rsidR="003F03DD" w:rsidRPr="003F03DD">
        <w:rPr>
          <w:rFonts w:ascii="Times New Roman" w:eastAsia="Times New Roman" w:hAnsi="Times New Roman" w:cs="Times New Roman"/>
          <w:color w:val="000000"/>
          <w:sz w:val="28"/>
          <w:szCs w:val="28"/>
          <w:lang w:val="en-US" w:eastAsia="ru-RU"/>
        </w:rPr>
        <w:t xml:space="preserve"> </w:t>
      </w:r>
      <w:r w:rsidRPr="008B6998">
        <w:rPr>
          <w:rFonts w:ascii="Times New Roman" w:eastAsia="Times New Roman" w:hAnsi="Times New Roman" w:cs="Times New Roman"/>
          <w:color w:val="000000"/>
          <w:sz w:val="28"/>
          <w:szCs w:val="28"/>
          <w:lang w:val="en-US" w:eastAsia="ru-RU"/>
        </w:rPr>
        <w:t>At present, China in one form or another has an FT</w:t>
      </w:r>
      <w:r w:rsidR="00662C1D" w:rsidRPr="008B6998">
        <w:rPr>
          <w:rFonts w:ascii="Times New Roman" w:eastAsia="Times New Roman" w:hAnsi="Times New Roman" w:cs="Times New Roman"/>
          <w:color w:val="000000"/>
          <w:sz w:val="28"/>
          <w:szCs w:val="28"/>
          <w:lang w:val="en-US" w:eastAsia="ru-RU"/>
        </w:rPr>
        <w:t>Z</w:t>
      </w:r>
      <w:r w:rsidRPr="008B6998">
        <w:rPr>
          <w:rFonts w:ascii="Times New Roman" w:eastAsia="Times New Roman" w:hAnsi="Times New Roman" w:cs="Times New Roman"/>
          <w:color w:val="000000"/>
          <w:sz w:val="28"/>
          <w:szCs w:val="28"/>
          <w:lang w:val="en-US" w:eastAsia="ru-RU"/>
        </w:rPr>
        <w:t xml:space="preserve"> regime with 22 countries and territories, which account for almost 40% of its foreign trade.</w:t>
      </w:r>
      <w:r w:rsidR="003F03DD" w:rsidRPr="003F03DD">
        <w:rPr>
          <w:rFonts w:ascii="Times New Roman" w:eastAsia="Times New Roman" w:hAnsi="Times New Roman" w:cs="Times New Roman"/>
          <w:color w:val="000000"/>
          <w:sz w:val="28"/>
          <w:szCs w:val="28"/>
          <w:lang w:val="en-US" w:eastAsia="ru-RU"/>
        </w:rPr>
        <w:t xml:space="preserve"> </w:t>
      </w:r>
      <w:r w:rsidRPr="008B6998">
        <w:rPr>
          <w:rFonts w:ascii="Times New Roman" w:eastAsia="Times New Roman" w:hAnsi="Times New Roman" w:cs="Times New Roman"/>
          <w:color w:val="000000"/>
          <w:sz w:val="28"/>
          <w:szCs w:val="28"/>
          <w:lang w:val="en-US" w:eastAsia="ru-RU"/>
        </w:rPr>
        <w:t>Russia is not among them.</w:t>
      </w:r>
      <w:r w:rsidR="003F03DD" w:rsidRPr="003F03DD">
        <w:rPr>
          <w:rFonts w:ascii="Times New Roman" w:eastAsia="Times New Roman" w:hAnsi="Times New Roman" w:cs="Times New Roman"/>
          <w:color w:val="000000"/>
          <w:sz w:val="28"/>
          <w:szCs w:val="28"/>
          <w:lang w:val="en-US" w:eastAsia="ru-RU"/>
        </w:rPr>
        <w:t xml:space="preserve"> </w:t>
      </w:r>
      <w:r w:rsidRPr="008B6998">
        <w:rPr>
          <w:rFonts w:ascii="Times New Roman" w:eastAsia="Times New Roman" w:hAnsi="Times New Roman" w:cs="Times New Roman"/>
          <w:color w:val="000000"/>
          <w:sz w:val="28"/>
          <w:szCs w:val="28"/>
          <w:lang w:val="en-US" w:eastAsia="ru-RU"/>
        </w:rPr>
        <w:t>FT</w:t>
      </w:r>
      <w:r w:rsidR="00662C1D" w:rsidRPr="008B6998">
        <w:rPr>
          <w:rFonts w:ascii="Times New Roman" w:eastAsia="Times New Roman" w:hAnsi="Times New Roman" w:cs="Times New Roman"/>
          <w:color w:val="000000"/>
          <w:sz w:val="28"/>
          <w:szCs w:val="28"/>
          <w:lang w:val="en-US" w:eastAsia="ru-RU"/>
        </w:rPr>
        <w:t>Z</w:t>
      </w:r>
      <w:r w:rsidRPr="008B6998">
        <w:rPr>
          <w:rFonts w:ascii="Times New Roman" w:eastAsia="Times New Roman" w:hAnsi="Times New Roman" w:cs="Times New Roman"/>
          <w:color w:val="000000"/>
          <w:sz w:val="28"/>
          <w:szCs w:val="28"/>
          <w:lang w:val="en-US" w:eastAsia="ru-RU"/>
        </w:rPr>
        <w:t xml:space="preserve"> is primarily mutual preferential tariffs in the supply of goods.</w:t>
      </w:r>
      <w:r w:rsidR="003F03DD" w:rsidRPr="003F03DD">
        <w:rPr>
          <w:rFonts w:ascii="Times New Roman" w:eastAsia="Times New Roman" w:hAnsi="Times New Roman" w:cs="Times New Roman"/>
          <w:color w:val="000000"/>
          <w:sz w:val="28"/>
          <w:szCs w:val="28"/>
          <w:lang w:val="en-US" w:eastAsia="ru-RU"/>
        </w:rPr>
        <w:t xml:space="preserve"> </w:t>
      </w:r>
      <w:r w:rsidRPr="008B6998">
        <w:rPr>
          <w:rFonts w:ascii="Times New Roman" w:eastAsia="Times New Roman" w:hAnsi="Times New Roman" w:cs="Times New Roman"/>
          <w:color w:val="000000"/>
          <w:sz w:val="28"/>
          <w:szCs w:val="28"/>
          <w:lang w:val="en-US" w:eastAsia="ru-RU"/>
        </w:rPr>
        <w:t xml:space="preserve">The competition for the Chinese market, taking into account factors slowing Chinese economy will have a very tough </w:t>
      </w:r>
      <w:r w:rsidR="00B439CB" w:rsidRPr="008B6998">
        <w:rPr>
          <w:rFonts w:ascii="Times New Roman" w:eastAsia="Times New Roman" w:hAnsi="Times New Roman" w:cs="Times New Roman"/>
          <w:color w:val="000000"/>
          <w:sz w:val="28"/>
          <w:szCs w:val="28"/>
          <w:lang w:val="en-US" w:eastAsia="ru-RU"/>
        </w:rPr>
        <w:t>character;</w:t>
      </w:r>
      <w:r w:rsidRPr="008B6998">
        <w:rPr>
          <w:rFonts w:ascii="Times New Roman" w:eastAsia="Times New Roman" w:hAnsi="Times New Roman" w:cs="Times New Roman"/>
          <w:color w:val="000000"/>
          <w:sz w:val="28"/>
          <w:szCs w:val="28"/>
          <w:lang w:val="en-US" w:eastAsia="ru-RU"/>
        </w:rPr>
        <w:t xml:space="preserve"> will be taken into account, each a percentage of the customs duties. Actually, this is already happening. For deliveries to China Russian coal subject to duty, while coal from Australia and Indonesia - are not present. Last year, an agreement was reached between the Eurasian Economic Union (EAE</w:t>
      </w:r>
      <w:r w:rsidR="00B439CB" w:rsidRPr="008B6998">
        <w:rPr>
          <w:rFonts w:ascii="Times New Roman" w:eastAsia="Times New Roman" w:hAnsi="Times New Roman" w:cs="Times New Roman"/>
          <w:color w:val="000000"/>
          <w:sz w:val="28"/>
          <w:szCs w:val="28"/>
          <w:lang w:val="en-US" w:eastAsia="ru-RU"/>
        </w:rPr>
        <w:t>U</w:t>
      </w:r>
      <w:r w:rsidRPr="008B6998">
        <w:rPr>
          <w:rFonts w:ascii="Times New Roman" w:eastAsia="Times New Roman" w:hAnsi="Times New Roman" w:cs="Times New Roman"/>
          <w:color w:val="000000"/>
          <w:sz w:val="28"/>
          <w:szCs w:val="28"/>
          <w:lang w:val="en-US" w:eastAsia="ru-RU"/>
        </w:rPr>
        <w:t>) and China to start negotiations on a cooperation agreement, one of the points which should involve the establishment of an FT</w:t>
      </w:r>
      <w:r w:rsidR="00662C1D" w:rsidRPr="008B6998">
        <w:rPr>
          <w:rFonts w:ascii="Times New Roman" w:eastAsia="Times New Roman" w:hAnsi="Times New Roman" w:cs="Times New Roman"/>
          <w:color w:val="000000"/>
          <w:sz w:val="28"/>
          <w:szCs w:val="28"/>
          <w:lang w:val="en-US" w:eastAsia="ru-RU"/>
        </w:rPr>
        <w:t>Z</w:t>
      </w:r>
      <w:r w:rsidRPr="008B6998">
        <w:rPr>
          <w:rFonts w:ascii="Times New Roman" w:eastAsia="Times New Roman" w:hAnsi="Times New Roman" w:cs="Times New Roman"/>
          <w:color w:val="000000"/>
          <w:sz w:val="28"/>
          <w:szCs w:val="28"/>
          <w:lang w:val="en-US" w:eastAsia="ru-RU"/>
        </w:rPr>
        <w:t xml:space="preserve"> EAE</w:t>
      </w:r>
      <w:r w:rsidR="00B439CB" w:rsidRPr="008B6998">
        <w:rPr>
          <w:rFonts w:ascii="Times New Roman" w:eastAsia="Times New Roman" w:hAnsi="Times New Roman" w:cs="Times New Roman"/>
          <w:color w:val="000000"/>
          <w:sz w:val="28"/>
          <w:szCs w:val="28"/>
          <w:lang w:val="en-US" w:eastAsia="ru-RU"/>
        </w:rPr>
        <w:t>U</w:t>
      </w:r>
      <w:r w:rsidRPr="008B6998">
        <w:rPr>
          <w:rFonts w:ascii="Times New Roman" w:eastAsia="Times New Roman" w:hAnsi="Times New Roman" w:cs="Times New Roman"/>
          <w:color w:val="000000"/>
          <w:sz w:val="28"/>
          <w:szCs w:val="28"/>
          <w:lang w:val="en-US" w:eastAsia="ru-RU"/>
        </w:rPr>
        <w:t xml:space="preserve"> - China. Certainly, it is a palliative measure, in which the problem is essentially a decision can be postponed indefinitely, but nevertheless a start. It would be useful, as it is seen, bypassing the preliminary stage, start to study and discuss the main parameters of a future FT</w:t>
      </w:r>
      <w:r w:rsidR="00662C1D" w:rsidRPr="008B6998">
        <w:rPr>
          <w:rFonts w:ascii="Times New Roman" w:eastAsia="Times New Roman" w:hAnsi="Times New Roman" w:cs="Times New Roman"/>
          <w:color w:val="000000"/>
          <w:sz w:val="28"/>
          <w:szCs w:val="28"/>
          <w:lang w:val="en-US" w:eastAsia="ru-RU"/>
        </w:rPr>
        <w:t>Z</w:t>
      </w:r>
      <w:r w:rsidRPr="008B6998">
        <w:rPr>
          <w:rFonts w:ascii="Times New Roman" w:eastAsia="Times New Roman" w:hAnsi="Times New Roman" w:cs="Times New Roman"/>
          <w:color w:val="000000"/>
          <w:sz w:val="28"/>
          <w:szCs w:val="28"/>
          <w:lang w:val="en-US" w:eastAsia="ru-RU"/>
        </w:rPr>
        <w:t xml:space="preserve">. This would give effect to the cooperation in the framework of the </w:t>
      </w:r>
      <w:r w:rsidR="00B439CB" w:rsidRPr="008B6998">
        <w:rPr>
          <w:rFonts w:ascii="Times New Roman" w:eastAsia="Times New Roman" w:hAnsi="Times New Roman" w:cs="Times New Roman"/>
          <w:color w:val="000000"/>
          <w:sz w:val="28"/>
          <w:szCs w:val="28"/>
          <w:lang w:val="en-US" w:eastAsia="ru-RU"/>
        </w:rPr>
        <w:t xml:space="preserve">Silk Road </w:t>
      </w:r>
      <w:r w:rsidRPr="008B6998">
        <w:rPr>
          <w:rFonts w:ascii="Times New Roman" w:eastAsia="Times New Roman" w:hAnsi="Times New Roman" w:cs="Times New Roman"/>
          <w:color w:val="000000"/>
          <w:sz w:val="28"/>
          <w:szCs w:val="28"/>
          <w:lang w:val="en-US" w:eastAsia="ru-RU"/>
        </w:rPr>
        <w:t>Economic Belt</w:t>
      </w:r>
      <w:r w:rsidR="00B439CB" w:rsidRPr="008B6998">
        <w:rPr>
          <w:rFonts w:ascii="Times New Roman" w:eastAsia="Times New Roman" w:hAnsi="Times New Roman" w:cs="Times New Roman"/>
          <w:color w:val="000000"/>
          <w:sz w:val="28"/>
          <w:szCs w:val="28"/>
          <w:lang w:val="en-US" w:eastAsia="ru-RU"/>
        </w:rPr>
        <w:t xml:space="preserve"> (SREB) </w:t>
      </w:r>
      <w:r w:rsidRPr="008B6998">
        <w:rPr>
          <w:rFonts w:ascii="Times New Roman" w:eastAsia="Times New Roman" w:hAnsi="Times New Roman" w:cs="Times New Roman"/>
          <w:color w:val="000000"/>
          <w:sz w:val="28"/>
          <w:szCs w:val="28"/>
          <w:lang w:val="en-US" w:eastAsia="ru-RU"/>
        </w:rPr>
        <w:t>to strengthen the integration potential of EAEC, as well as to raise the importance of the organization in the eyes of the Chinese partners.</w:t>
      </w:r>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proofErr w:type="gramStart"/>
      <w:r w:rsidRPr="008B6998">
        <w:rPr>
          <w:rFonts w:ascii="Times New Roman" w:eastAsia="Times New Roman" w:hAnsi="Times New Roman" w:cs="Times New Roman"/>
          <w:color w:val="000000"/>
          <w:sz w:val="28"/>
          <w:szCs w:val="28"/>
          <w:lang w:val="en-US" w:eastAsia="ru-RU"/>
        </w:rPr>
        <w:t xml:space="preserve">Second, to eliminate obstacles </w:t>
      </w:r>
      <w:r w:rsidR="00BC122F" w:rsidRPr="008B6998">
        <w:rPr>
          <w:rFonts w:ascii="Times New Roman" w:eastAsia="Times New Roman" w:hAnsi="Times New Roman" w:cs="Times New Roman"/>
          <w:color w:val="000000"/>
          <w:sz w:val="28"/>
          <w:szCs w:val="28"/>
          <w:lang w:val="en-US" w:eastAsia="ru-RU"/>
        </w:rPr>
        <w:t>in</w:t>
      </w:r>
      <w:r w:rsidRPr="008B6998">
        <w:rPr>
          <w:rFonts w:ascii="Times New Roman" w:eastAsia="Times New Roman" w:hAnsi="Times New Roman" w:cs="Times New Roman"/>
          <w:color w:val="000000"/>
          <w:sz w:val="28"/>
          <w:szCs w:val="28"/>
          <w:lang w:val="en-US" w:eastAsia="ru-RU"/>
        </w:rPr>
        <w:t xml:space="preserve"> trade and investment cooperation in the Far East of Russia.</w:t>
      </w:r>
      <w:proofErr w:type="gramEnd"/>
      <w:r w:rsidRPr="008B6998">
        <w:rPr>
          <w:rFonts w:ascii="Times New Roman" w:eastAsia="Times New Roman" w:hAnsi="Times New Roman" w:cs="Times New Roman"/>
          <w:color w:val="000000"/>
          <w:sz w:val="28"/>
          <w:szCs w:val="28"/>
          <w:lang w:val="en-US" w:eastAsia="ru-RU"/>
        </w:rPr>
        <w:t xml:space="preserve"> Given that the entire Far East lives a little more than 6 million people, according to Chinese notions, he is a so-called city "second line." At the same time in the region are focused significant resources of minerals. Given the low capacity of the domestic market, remoteness from the European part of the country, rely on large investments in the manufacturing sector, apparently, is not particularly necessary. For Chinese companies may be of interest extraction and processing of raw materials, biological resources of the sea, the development of </w:t>
      </w:r>
      <w:r w:rsidRPr="008B6998">
        <w:rPr>
          <w:rFonts w:ascii="Times New Roman" w:eastAsia="Times New Roman" w:hAnsi="Times New Roman" w:cs="Times New Roman"/>
          <w:color w:val="000000"/>
          <w:sz w:val="28"/>
          <w:szCs w:val="28"/>
          <w:lang w:val="en-US" w:eastAsia="ru-RU"/>
        </w:rPr>
        <w:lastRenderedPageBreak/>
        <w:t>transport corridors, as well as agriculture.</w:t>
      </w:r>
      <w:r w:rsidR="00BC122F" w:rsidRPr="008B6998">
        <w:rPr>
          <w:rFonts w:ascii="Times New Roman" w:eastAsia="Times New Roman" w:hAnsi="Times New Roman" w:cs="Times New Roman"/>
          <w:color w:val="000000"/>
          <w:sz w:val="28"/>
          <w:szCs w:val="28"/>
          <w:lang w:val="en-US" w:eastAsia="ru-RU"/>
        </w:rPr>
        <w:t xml:space="preserve"> </w:t>
      </w:r>
      <w:r w:rsidRPr="008B6998">
        <w:rPr>
          <w:rFonts w:ascii="Times New Roman" w:eastAsia="Times New Roman" w:hAnsi="Times New Roman" w:cs="Times New Roman"/>
          <w:color w:val="000000"/>
          <w:sz w:val="28"/>
          <w:szCs w:val="28"/>
          <w:lang w:val="en-US" w:eastAsia="ru-RU"/>
        </w:rPr>
        <w:t xml:space="preserve">However, without a developed cross-border infrastructure, all these projects are very difficult to implement. Meanwhile, on the Russian-Chinese border, passing along the rivers Amur and </w:t>
      </w:r>
      <w:proofErr w:type="spellStart"/>
      <w:r w:rsidRPr="008B6998">
        <w:rPr>
          <w:rFonts w:ascii="Times New Roman" w:eastAsia="Times New Roman" w:hAnsi="Times New Roman" w:cs="Times New Roman"/>
          <w:color w:val="000000"/>
          <w:sz w:val="28"/>
          <w:szCs w:val="28"/>
          <w:lang w:val="en-US" w:eastAsia="ru-RU"/>
        </w:rPr>
        <w:t>Ussuri</w:t>
      </w:r>
      <w:proofErr w:type="spellEnd"/>
      <w:r w:rsidRPr="008B6998">
        <w:rPr>
          <w:rFonts w:ascii="Times New Roman" w:eastAsia="Times New Roman" w:hAnsi="Times New Roman" w:cs="Times New Roman"/>
          <w:color w:val="000000"/>
          <w:sz w:val="28"/>
          <w:szCs w:val="28"/>
          <w:lang w:val="en-US" w:eastAsia="ru-RU"/>
        </w:rPr>
        <w:t xml:space="preserve">, yet there is no bridge. There are two projects </w:t>
      </w:r>
      <w:r w:rsidR="00285F98" w:rsidRPr="00285F98">
        <w:rPr>
          <w:rFonts w:ascii="Times New Roman" w:eastAsia="Times New Roman" w:hAnsi="Times New Roman" w:cs="Times New Roman"/>
          <w:color w:val="000000"/>
          <w:sz w:val="28"/>
          <w:szCs w:val="28"/>
          <w:lang w:val="en-US" w:eastAsia="ru-RU"/>
        </w:rPr>
        <w:t>–</w:t>
      </w:r>
      <w:r w:rsidRPr="008B6998">
        <w:rPr>
          <w:rFonts w:ascii="Times New Roman" w:eastAsia="Times New Roman" w:hAnsi="Times New Roman" w:cs="Times New Roman"/>
          <w:color w:val="000000"/>
          <w:sz w:val="28"/>
          <w:szCs w:val="28"/>
          <w:lang w:val="en-US" w:eastAsia="ru-RU"/>
        </w:rPr>
        <w:t xml:space="preserve"> the construction of bridges </w:t>
      </w:r>
      <w:proofErr w:type="spellStart"/>
      <w:r w:rsidRPr="008B6998">
        <w:rPr>
          <w:rFonts w:ascii="Times New Roman" w:eastAsia="Times New Roman" w:hAnsi="Times New Roman" w:cs="Times New Roman"/>
          <w:color w:val="000000"/>
          <w:sz w:val="28"/>
          <w:szCs w:val="28"/>
          <w:lang w:val="en-US" w:eastAsia="ru-RU"/>
        </w:rPr>
        <w:t>Tongjiang</w:t>
      </w:r>
      <w:proofErr w:type="spellEnd"/>
      <w:r w:rsidRPr="008B6998">
        <w:rPr>
          <w:rFonts w:ascii="Times New Roman" w:eastAsia="Times New Roman" w:hAnsi="Times New Roman" w:cs="Times New Roman"/>
          <w:color w:val="000000"/>
          <w:sz w:val="28"/>
          <w:szCs w:val="28"/>
          <w:lang w:val="en-US" w:eastAsia="ru-RU"/>
        </w:rPr>
        <w:t xml:space="preserve"> </w:t>
      </w:r>
      <w:r w:rsidR="00285F98" w:rsidRPr="00285F98">
        <w:rPr>
          <w:rFonts w:ascii="Times New Roman" w:eastAsia="Times New Roman" w:hAnsi="Times New Roman" w:cs="Times New Roman"/>
          <w:color w:val="000000"/>
          <w:sz w:val="28"/>
          <w:szCs w:val="28"/>
          <w:lang w:val="en-US" w:eastAsia="ru-RU"/>
        </w:rPr>
        <w:t>–</w:t>
      </w:r>
      <w:r w:rsidRPr="008B6998">
        <w:rPr>
          <w:rFonts w:ascii="Times New Roman" w:eastAsia="Times New Roman" w:hAnsi="Times New Roman" w:cs="Times New Roman"/>
          <w:color w:val="000000"/>
          <w:sz w:val="28"/>
          <w:szCs w:val="28"/>
          <w:lang w:val="en-US" w:eastAsia="ru-RU"/>
        </w:rPr>
        <w:t xml:space="preserve"> </w:t>
      </w:r>
      <w:bookmarkStart w:id="9" w:name="OLE_LINK10"/>
      <w:proofErr w:type="spellStart"/>
      <w:r w:rsidRPr="008B6998">
        <w:rPr>
          <w:rFonts w:ascii="Times New Roman" w:eastAsia="Times New Roman" w:hAnsi="Times New Roman" w:cs="Times New Roman"/>
          <w:color w:val="000000"/>
          <w:sz w:val="28"/>
          <w:szCs w:val="28"/>
          <w:lang w:val="en-US" w:eastAsia="ru-RU"/>
        </w:rPr>
        <w:t>Nizhne-Lenin</w:t>
      </w:r>
      <w:r w:rsidR="00662C1D" w:rsidRPr="008B6998">
        <w:rPr>
          <w:rFonts w:ascii="Times New Roman" w:eastAsia="Times New Roman" w:hAnsi="Times New Roman" w:cs="Times New Roman"/>
          <w:color w:val="000000"/>
          <w:sz w:val="28"/>
          <w:szCs w:val="28"/>
          <w:lang w:val="en-US" w:eastAsia="ru-RU"/>
        </w:rPr>
        <w:t>s</w:t>
      </w:r>
      <w:r w:rsidR="00E1090D" w:rsidRPr="008B6998">
        <w:rPr>
          <w:rFonts w:ascii="Times New Roman" w:eastAsia="Times New Roman" w:hAnsi="Times New Roman" w:cs="Times New Roman"/>
          <w:color w:val="000000"/>
          <w:sz w:val="28"/>
          <w:szCs w:val="28"/>
          <w:lang w:val="en-US" w:eastAsia="ru-RU"/>
        </w:rPr>
        <w:t>koe</w:t>
      </w:r>
      <w:proofErr w:type="spellEnd"/>
      <w:r w:rsidR="00E1090D" w:rsidRPr="008B6998">
        <w:rPr>
          <w:rFonts w:ascii="Times New Roman" w:eastAsia="Times New Roman" w:hAnsi="Times New Roman" w:cs="Times New Roman"/>
          <w:color w:val="000000"/>
          <w:sz w:val="28"/>
          <w:szCs w:val="28"/>
          <w:lang w:val="en-US" w:eastAsia="ru-RU"/>
        </w:rPr>
        <w:t xml:space="preserve"> </w:t>
      </w:r>
      <w:bookmarkEnd w:id="9"/>
      <w:r w:rsidRPr="008B6998">
        <w:rPr>
          <w:rFonts w:ascii="Times New Roman" w:eastAsia="Times New Roman" w:hAnsi="Times New Roman" w:cs="Times New Roman"/>
          <w:color w:val="000000"/>
          <w:sz w:val="28"/>
          <w:szCs w:val="28"/>
          <w:lang w:val="en-US" w:eastAsia="ru-RU"/>
        </w:rPr>
        <w:t>(</w:t>
      </w:r>
      <w:r w:rsidR="00662C1D" w:rsidRPr="008B6998">
        <w:rPr>
          <w:rFonts w:ascii="Times New Roman" w:eastAsia="Times New Roman" w:hAnsi="Times New Roman" w:cs="Times New Roman"/>
          <w:color w:val="000000"/>
          <w:sz w:val="28"/>
          <w:szCs w:val="28"/>
          <w:lang w:val="en-US" w:eastAsia="ru-RU"/>
        </w:rPr>
        <w:t>JAR</w:t>
      </w:r>
      <w:r w:rsidRPr="008B6998">
        <w:rPr>
          <w:rFonts w:ascii="Times New Roman" w:eastAsia="Times New Roman" w:hAnsi="Times New Roman" w:cs="Times New Roman"/>
          <w:color w:val="000000"/>
          <w:sz w:val="28"/>
          <w:szCs w:val="28"/>
          <w:lang w:val="en-US" w:eastAsia="ru-RU"/>
        </w:rPr>
        <w:t xml:space="preserve">), </w:t>
      </w:r>
      <w:proofErr w:type="spellStart"/>
      <w:r w:rsidRPr="008B6998">
        <w:rPr>
          <w:rFonts w:ascii="Times New Roman" w:eastAsia="Times New Roman" w:hAnsi="Times New Roman" w:cs="Times New Roman"/>
          <w:color w:val="000000"/>
          <w:sz w:val="28"/>
          <w:szCs w:val="28"/>
          <w:lang w:val="en-US" w:eastAsia="ru-RU"/>
        </w:rPr>
        <w:t>Heihe</w:t>
      </w:r>
      <w:proofErr w:type="spellEnd"/>
      <w:r w:rsidRPr="008B6998">
        <w:rPr>
          <w:rFonts w:ascii="Times New Roman" w:eastAsia="Times New Roman" w:hAnsi="Times New Roman" w:cs="Times New Roman"/>
          <w:color w:val="000000"/>
          <w:sz w:val="28"/>
          <w:szCs w:val="28"/>
          <w:lang w:val="en-US" w:eastAsia="ru-RU"/>
        </w:rPr>
        <w:t xml:space="preserve"> </w:t>
      </w:r>
      <w:r w:rsidR="00285F98" w:rsidRPr="00285F98">
        <w:rPr>
          <w:rFonts w:ascii="Times New Roman" w:eastAsia="Times New Roman" w:hAnsi="Times New Roman" w:cs="Times New Roman"/>
          <w:color w:val="000000"/>
          <w:sz w:val="28"/>
          <w:szCs w:val="28"/>
          <w:lang w:val="en-US" w:eastAsia="ru-RU"/>
        </w:rPr>
        <w:t>–</w:t>
      </w:r>
      <w:r w:rsidRPr="008B6998">
        <w:rPr>
          <w:rFonts w:ascii="Times New Roman" w:eastAsia="Times New Roman" w:hAnsi="Times New Roman" w:cs="Times New Roman"/>
          <w:color w:val="000000"/>
          <w:sz w:val="28"/>
          <w:szCs w:val="28"/>
          <w:lang w:val="en-US" w:eastAsia="ru-RU"/>
        </w:rPr>
        <w:t xml:space="preserve"> Blagoveshchensk (</w:t>
      </w:r>
      <w:r w:rsidR="00662C1D" w:rsidRPr="008B6998">
        <w:rPr>
          <w:rFonts w:ascii="Times New Roman" w:eastAsia="Times New Roman" w:hAnsi="Times New Roman" w:cs="Times New Roman"/>
          <w:color w:val="000000"/>
          <w:sz w:val="28"/>
          <w:szCs w:val="28"/>
          <w:lang w:val="en-US" w:eastAsia="ru-RU"/>
        </w:rPr>
        <w:t xml:space="preserve">the </w:t>
      </w:r>
      <w:r w:rsidRPr="008B6998">
        <w:rPr>
          <w:rFonts w:ascii="Times New Roman" w:eastAsia="Times New Roman" w:hAnsi="Times New Roman" w:cs="Times New Roman"/>
          <w:color w:val="000000"/>
          <w:sz w:val="28"/>
          <w:szCs w:val="28"/>
          <w:lang w:val="en-US" w:eastAsia="ru-RU"/>
        </w:rPr>
        <w:t>Amur region). In both projects, intergovernmental agreements</w:t>
      </w:r>
      <w:r w:rsidR="00E1090D" w:rsidRPr="008B6998">
        <w:rPr>
          <w:rFonts w:ascii="Times New Roman" w:eastAsia="Times New Roman" w:hAnsi="Times New Roman" w:cs="Times New Roman"/>
          <w:color w:val="000000"/>
          <w:sz w:val="28"/>
          <w:szCs w:val="28"/>
          <w:lang w:val="en-US" w:eastAsia="ru-RU"/>
        </w:rPr>
        <w:t xml:space="preserve"> are signed </w:t>
      </w:r>
      <w:r w:rsidR="008727FD" w:rsidRPr="008B6998">
        <w:rPr>
          <w:rFonts w:ascii="Times New Roman" w:eastAsia="Times New Roman" w:hAnsi="Times New Roman" w:cs="Times New Roman"/>
          <w:color w:val="000000"/>
          <w:sz w:val="28"/>
          <w:szCs w:val="28"/>
          <w:lang w:val="en-US" w:eastAsia="ru-RU"/>
        </w:rPr>
        <w:t>respectively in</w:t>
      </w:r>
      <w:r w:rsidRPr="008B6998">
        <w:rPr>
          <w:rFonts w:ascii="Times New Roman" w:eastAsia="Times New Roman" w:hAnsi="Times New Roman" w:cs="Times New Roman"/>
          <w:color w:val="000000"/>
          <w:sz w:val="28"/>
          <w:szCs w:val="28"/>
          <w:lang w:val="en-US" w:eastAsia="ru-RU"/>
        </w:rPr>
        <w:t xml:space="preserve"> 2007 and 1994. </w:t>
      </w:r>
      <w:proofErr w:type="gramStart"/>
      <w:r w:rsidRPr="008B6998">
        <w:rPr>
          <w:rFonts w:ascii="Times New Roman" w:eastAsia="Times New Roman" w:hAnsi="Times New Roman" w:cs="Times New Roman"/>
          <w:color w:val="000000"/>
          <w:sz w:val="28"/>
          <w:szCs w:val="28"/>
          <w:lang w:val="en-US" w:eastAsia="ru-RU"/>
        </w:rPr>
        <w:t>None of the bridge</w:t>
      </w:r>
      <w:r w:rsidR="008727FD" w:rsidRPr="008B6998">
        <w:rPr>
          <w:rFonts w:ascii="Times New Roman" w:eastAsia="Times New Roman" w:hAnsi="Times New Roman" w:cs="Times New Roman"/>
          <w:color w:val="000000"/>
          <w:sz w:val="28"/>
          <w:szCs w:val="28"/>
          <w:lang w:val="en-US" w:eastAsia="ru-RU"/>
        </w:rPr>
        <w:t>s</w:t>
      </w:r>
      <w:r w:rsidRPr="008B6998">
        <w:rPr>
          <w:rFonts w:ascii="Times New Roman" w:eastAsia="Times New Roman" w:hAnsi="Times New Roman" w:cs="Times New Roman"/>
          <w:color w:val="000000"/>
          <w:sz w:val="28"/>
          <w:szCs w:val="28"/>
          <w:lang w:val="en-US" w:eastAsia="ru-RU"/>
        </w:rPr>
        <w:t xml:space="preserve"> has not yet been built.</w:t>
      </w:r>
      <w:proofErr w:type="gramEnd"/>
      <w:r w:rsidRPr="008B6998">
        <w:rPr>
          <w:rFonts w:ascii="Times New Roman" w:eastAsia="Times New Roman" w:hAnsi="Times New Roman" w:cs="Times New Roman"/>
          <w:color w:val="000000"/>
          <w:sz w:val="28"/>
          <w:szCs w:val="28"/>
          <w:lang w:val="en-US" w:eastAsia="ru-RU"/>
        </w:rPr>
        <w:t xml:space="preserve"> If the project </w:t>
      </w:r>
      <w:proofErr w:type="spellStart"/>
      <w:r w:rsidRPr="008B6998">
        <w:rPr>
          <w:rFonts w:ascii="Times New Roman" w:eastAsia="Times New Roman" w:hAnsi="Times New Roman" w:cs="Times New Roman"/>
          <w:color w:val="000000"/>
          <w:sz w:val="28"/>
          <w:szCs w:val="28"/>
          <w:lang w:val="en-US" w:eastAsia="ru-RU"/>
        </w:rPr>
        <w:t>Tongjiang</w:t>
      </w:r>
      <w:proofErr w:type="spellEnd"/>
      <w:r w:rsidRPr="008B6998">
        <w:rPr>
          <w:rFonts w:ascii="Times New Roman" w:eastAsia="Times New Roman" w:hAnsi="Times New Roman" w:cs="Times New Roman"/>
          <w:color w:val="000000"/>
          <w:sz w:val="28"/>
          <w:szCs w:val="28"/>
          <w:lang w:val="en-US" w:eastAsia="ru-RU"/>
        </w:rPr>
        <w:t xml:space="preserve"> </w:t>
      </w:r>
      <w:r w:rsidR="00285F98" w:rsidRPr="00285F98">
        <w:rPr>
          <w:rFonts w:ascii="Times New Roman" w:eastAsia="Times New Roman" w:hAnsi="Times New Roman" w:cs="Times New Roman"/>
          <w:color w:val="000000"/>
          <w:sz w:val="28"/>
          <w:szCs w:val="28"/>
          <w:lang w:val="en-US" w:eastAsia="ru-RU"/>
        </w:rPr>
        <w:t>–</w:t>
      </w:r>
      <w:r w:rsidRPr="008B6998">
        <w:rPr>
          <w:rFonts w:ascii="Times New Roman" w:eastAsia="Times New Roman" w:hAnsi="Times New Roman" w:cs="Times New Roman"/>
          <w:color w:val="000000"/>
          <w:sz w:val="28"/>
          <w:szCs w:val="28"/>
          <w:lang w:val="en-US" w:eastAsia="ru-RU"/>
        </w:rPr>
        <w:t xml:space="preserve"> </w:t>
      </w:r>
      <w:proofErr w:type="spellStart"/>
      <w:r w:rsidR="00E1090D" w:rsidRPr="008B6998">
        <w:rPr>
          <w:rFonts w:ascii="Times New Roman" w:eastAsia="Times New Roman" w:hAnsi="Times New Roman" w:cs="Times New Roman"/>
          <w:color w:val="000000"/>
          <w:sz w:val="28"/>
          <w:szCs w:val="28"/>
          <w:lang w:val="en-US" w:eastAsia="ru-RU"/>
        </w:rPr>
        <w:t>Nizhne-Lenin</w:t>
      </w:r>
      <w:r w:rsidR="00662C1D" w:rsidRPr="008B6998">
        <w:rPr>
          <w:rFonts w:ascii="Times New Roman" w:eastAsia="Times New Roman" w:hAnsi="Times New Roman" w:cs="Times New Roman"/>
          <w:color w:val="000000"/>
          <w:sz w:val="28"/>
          <w:szCs w:val="28"/>
          <w:lang w:val="en-US" w:eastAsia="ru-RU"/>
        </w:rPr>
        <w:t>s</w:t>
      </w:r>
      <w:r w:rsidR="00E1090D" w:rsidRPr="008B6998">
        <w:rPr>
          <w:rFonts w:ascii="Times New Roman" w:eastAsia="Times New Roman" w:hAnsi="Times New Roman" w:cs="Times New Roman"/>
          <w:color w:val="000000"/>
          <w:sz w:val="28"/>
          <w:szCs w:val="28"/>
          <w:lang w:val="en-US" w:eastAsia="ru-RU"/>
        </w:rPr>
        <w:t>koe</w:t>
      </w:r>
      <w:proofErr w:type="spellEnd"/>
      <w:r w:rsidR="00E1090D" w:rsidRPr="008B6998">
        <w:rPr>
          <w:rFonts w:ascii="Times New Roman" w:eastAsia="Times New Roman" w:hAnsi="Times New Roman" w:cs="Times New Roman"/>
          <w:color w:val="000000"/>
          <w:sz w:val="28"/>
          <w:szCs w:val="28"/>
          <w:lang w:val="en-US" w:eastAsia="ru-RU"/>
        </w:rPr>
        <w:t xml:space="preserve"> </w:t>
      </w:r>
      <w:r w:rsidRPr="008B6998">
        <w:rPr>
          <w:rFonts w:ascii="Times New Roman" w:eastAsia="Times New Roman" w:hAnsi="Times New Roman" w:cs="Times New Roman"/>
          <w:color w:val="000000"/>
          <w:sz w:val="28"/>
          <w:szCs w:val="28"/>
          <w:lang w:val="en-US" w:eastAsia="ru-RU"/>
        </w:rPr>
        <w:t xml:space="preserve">already observed some movement toward completion, then the </w:t>
      </w:r>
      <w:proofErr w:type="gramStart"/>
      <w:r w:rsidRPr="008B6998">
        <w:rPr>
          <w:rFonts w:ascii="Times New Roman" w:eastAsia="Times New Roman" w:hAnsi="Times New Roman" w:cs="Times New Roman"/>
          <w:color w:val="000000"/>
          <w:sz w:val="28"/>
          <w:szCs w:val="28"/>
          <w:lang w:val="en-US" w:eastAsia="ru-RU"/>
        </w:rPr>
        <w:t>second,</w:t>
      </w:r>
      <w:proofErr w:type="gramEnd"/>
      <w:r w:rsidRPr="008B6998">
        <w:rPr>
          <w:rFonts w:ascii="Times New Roman" w:eastAsia="Times New Roman" w:hAnsi="Times New Roman" w:cs="Times New Roman"/>
          <w:color w:val="000000"/>
          <w:sz w:val="28"/>
          <w:szCs w:val="28"/>
          <w:lang w:val="en-US" w:eastAsia="ru-RU"/>
        </w:rPr>
        <w:t xml:space="preserve"> and it did not start. Instead of the bridge proposed to build a cable car.</w:t>
      </w:r>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val="en-US" w:eastAsia="ru-RU"/>
        </w:rPr>
        <w:t>Thirdly, in terms of energy cooperation to recognize that regardless of the fluctuations in oil prices and gas seller's market has become a buyer's market for a long time. In this context, the fundamental importance is the question of whether or not carried out in time Russian obligations under the gas contract in 2014, whether the gas supply to China will begin on schedule in 2018 or not.</w:t>
      </w:r>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val="en-US" w:eastAsia="ru-RU"/>
        </w:rPr>
        <w:t>Two or three years will be forthcoming in many ways decisive in terms of the long-term prospects of the Russian-Chinese economic cooperation. There is no doubt that it will overcome the current difficulties of the strip. The question is how it will be in the future? By and large, I see three main scenarios.</w:t>
      </w:r>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val="en-US" w:eastAsia="ru-RU"/>
        </w:rPr>
        <w:t xml:space="preserve">The first scenario is that Russia and China on the basis of win-win principle still be able to build a model of economic cooperation, which really </w:t>
      </w:r>
      <w:r w:rsidR="00E1090D" w:rsidRPr="008B6998">
        <w:rPr>
          <w:rFonts w:ascii="Times New Roman" w:eastAsia="Times New Roman" w:hAnsi="Times New Roman" w:cs="Times New Roman"/>
          <w:color w:val="000000"/>
          <w:sz w:val="28"/>
          <w:szCs w:val="28"/>
          <w:lang w:val="en-US" w:eastAsia="ru-RU"/>
        </w:rPr>
        <w:t>ensures</w:t>
      </w:r>
      <w:r w:rsidRPr="008B6998">
        <w:rPr>
          <w:rFonts w:ascii="Times New Roman" w:eastAsia="Times New Roman" w:hAnsi="Times New Roman" w:cs="Times New Roman"/>
          <w:color w:val="000000"/>
          <w:sz w:val="28"/>
          <w:szCs w:val="28"/>
          <w:lang w:val="en-US" w:eastAsia="ru-RU"/>
        </w:rPr>
        <w:t xml:space="preserve"> sustainable co-development of the two economies.</w:t>
      </w:r>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val="en-US" w:eastAsia="ru-RU"/>
        </w:rPr>
        <w:t>The second scenario assumes that economic ties will continue to grow by inertia, as a kind of addition to political relations.</w:t>
      </w:r>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val="en-US" w:eastAsia="ru-RU"/>
        </w:rPr>
        <w:t xml:space="preserve">The third scenario is the most unfavorable, and implies that the economic </w:t>
      </w:r>
      <w:r w:rsidR="00076FDC" w:rsidRPr="008B6998">
        <w:rPr>
          <w:rFonts w:ascii="Times New Roman" w:eastAsia="Times New Roman" w:hAnsi="Times New Roman" w:cs="Times New Roman"/>
          <w:color w:val="000000"/>
          <w:sz w:val="28"/>
          <w:szCs w:val="28"/>
          <w:lang w:val="en-US" w:eastAsia="ru-RU"/>
        </w:rPr>
        <w:t>path of the two countries diverges</w:t>
      </w:r>
      <w:r w:rsidRPr="008B6998">
        <w:rPr>
          <w:rFonts w:ascii="Times New Roman" w:eastAsia="Times New Roman" w:hAnsi="Times New Roman" w:cs="Times New Roman"/>
          <w:color w:val="000000"/>
          <w:sz w:val="28"/>
          <w:szCs w:val="28"/>
          <w:lang w:val="en-US" w:eastAsia="ru-RU"/>
        </w:rPr>
        <w:t>. The first and second options are the most likely and desirable, in contrast to the third.</w:t>
      </w:r>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val="en-US" w:eastAsia="ru-RU"/>
        </w:rPr>
        <w:t>On the </w:t>
      </w:r>
      <w:r w:rsidRPr="008B6998">
        <w:rPr>
          <w:rFonts w:ascii="Times New Roman" w:eastAsia="Times New Roman" w:hAnsi="Times New Roman" w:cs="Times New Roman"/>
          <w:i/>
          <w:iCs/>
          <w:color w:val="000000"/>
          <w:sz w:val="28"/>
          <w:szCs w:val="28"/>
          <w:lang w:val="en-US" w:eastAsia="ru-RU"/>
        </w:rPr>
        <w:t>prospects of Russian-Chinese trade</w:t>
      </w:r>
      <w:r w:rsidRPr="008B6998">
        <w:rPr>
          <w:rFonts w:ascii="Times New Roman" w:eastAsia="Times New Roman" w:hAnsi="Times New Roman" w:cs="Times New Roman"/>
          <w:color w:val="000000"/>
          <w:sz w:val="28"/>
          <w:szCs w:val="28"/>
          <w:lang w:val="en-US" w:eastAsia="ru-RU"/>
        </w:rPr>
        <w:t> and overall cooperation in addition to purely economic factors strongly influence geopolitical factors.</w:t>
      </w:r>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val="en-US" w:eastAsia="ru-RU"/>
        </w:rPr>
        <w:t xml:space="preserve">A year has passed since that day, as the Russian President and the Chinese President signed May 8, 2015 in Moscow a joint statement on the conjugation of the Eurasian economic integration and </w:t>
      </w:r>
      <w:r w:rsidR="001D7910" w:rsidRPr="008B6998">
        <w:rPr>
          <w:rFonts w:ascii="Times New Roman" w:eastAsia="Times New Roman" w:hAnsi="Times New Roman" w:cs="Times New Roman"/>
          <w:color w:val="000000"/>
          <w:sz w:val="28"/>
          <w:szCs w:val="28"/>
          <w:lang w:val="en-US" w:eastAsia="ru-RU"/>
        </w:rPr>
        <w:t>SREB</w:t>
      </w:r>
      <w:r w:rsidRPr="008B6998">
        <w:rPr>
          <w:rFonts w:ascii="Times New Roman" w:eastAsia="Times New Roman" w:hAnsi="Times New Roman" w:cs="Times New Roman"/>
          <w:color w:val="000000"/>
          <w:sz w:val="28"/>
          <w:szCs w:val="28"/>
          <w:lang w:val="en-US" w:eastAsia="ru-RU"/>
        </w:rPr>
        <w:t>. It was a decisive step towards the elimination of potential causes of fundamental contradictions between the two countries. Accepted documents have created formal preconditions for the emergence in Central Eurasia, a vast region of cooperation and common development [6</w:t>
      </w:r>
      <w:r w:rsidR="00285F98" w:rsidRPr="00285F98">
        <w:rPr>
          <w:rFonts w:ascii="Times New Roman" w:eastAsia="Times New Roman" w:hAnsi="Times New Roman" w:cs="Times New Roman"/>
          <w:color w:val="000000"/>
          <w:sz w:val="28"/>
          <w:szCs w:val="28"/>
          <w:lang w:val="en-US" w:eastAsia="ru-RU"/>
        </w:rPr>
        <w:t xml:space="preserve"> – </w:t>
      </w:r>
      <w:r w:rsidRPr="008B6998">
        <w:rPr>
          <w:rFonts w:ascii="Times New Roman" w:eastAsia="Times New Roman" w:hAnsi="Times New Roman" w:cs="Times New Roman"/>
          <w:color w:val="000000"/>
          <w:sz w:val="28"/>
          <w:szCs w:val="28"/>
          <w:lang w:val="en-US" w:eastAsia="ru-RU"/>
        </w:rPr>
        <w:t>8]. Following this statement was supported by member countries of the Eurasian Economic Union (EAE</w:t>
      </w:r>
      <w:r w:rsidR="001D7910" w:rsidRPr="008B6998">
        <w:rPr>
          <w:rFonts w:ascii="Times New Roman" w:eastAsia="Times New Roman" w:hAnsi="Times New Roman" w:cs="Times New Roman"/>
          <w:color w:val="000000"/>
          <w:sz w:val="28"/>
          <w:szCs w:val="28"/>
          <w:lang w:val="en-US" w:eastAsia="ru-RU"/>
        </w:rPr>
        <w:t>U</w:t>
      </w:r>
      <w:r w:rsidRPr="008B6998">
        <w:rPr>
          <w:rFonts w:ascii="Times New Roman" w:eastAsia="Times New Roman" w:hAnsi="Times New Roman" w:cs="Times New Roman"/>
          <w:color w:val="000000"/>
          <w:sz w:val="28"/>
          <w:szCs w:val="28"/>
          <w:lang w:val="en-US" w:eastAsia="ru-RU"/>
        </w:rPr>
        <w:t>). They need to combine bilateral ties with Russia and China and the construction of a system of cooperation EAE</w:t>
      </w:r>
      <w:r w:rsidR="005B437C" w:rsidRPr="008B6998">
        <w:rPr>
          <w:rFonts w:ascii="Times New Roman" w:eastAsia="Times New Roman" w:hAnsi="Times New Roman" w:cs="Times New Roman"/>
          <w:color w:val="000000"/>
          <w:sz w:val="28"/>
          <w:szCs w:val="28"/>
          <w:lang w:val="en-US" w:eastAsia="ru-RU"/>
        </w:rPr>
        <w:t>U</w:t>
      </w:r>
      <w:r w:rsidRPr="008B6998">
        <w:rPr>
          <w:rFonts w:ascii="Times New Roman" w:eastAsia="Times New Roman" w:hAnsi="Times New Roman" w:cs="Times New Roman"/>
          <w:color w:val="000000"/>
          <w:sz w:val="28"/>
          <w:szCs w:val="28"/>
          <w:lang w:val="en-US" w:eastAsia="ru-RU"/>
        </w:rPr>
        <w:t>-China [9]. Communication and promotion of investment is particularly promising in the field of transport and logistics. No less important is the spread to the west of China's infrastructure and production chains, the inclusion of the Central Asian countries and Russian regions of Siberia.</w:t>
      </w:r>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val="en-US" w:eastAsia="ru-RU"/>
        </w:rPr>
        <w:t xml:space="preserve">For </w:t>
      </w:r>
      <w:r w:rsidR="00662C1D" w:rsidRPr="008B6998">
        <w:rPr>
          <w:rFonts w:ascii="Times New Roman" w:eastAsia="Times New Roman" w:hAnsi="Times New Roman" w:cs="Times New Roman"/>
          <w:color w:val="000000"/>
          <w:sz w:val="28"/>
          <w:szCs w:val="28"/>
          <w:lang w:val="en-US" w:eastAsia="ru-RU"/>
        </w:rPr>
        <w:t xml:space="preserve">the </w:t>
      </w:r>
      <w:r w:rsidRPr="008B6998">
        <w:rPr>
          <w:rFonts w:ascii="Times New Roman" w:eastAsia="Times New Roman" w:hAnsi="Times New Roman" w:cs="Times New Roman"/>
          <w:color w:val="000000"/>
          <w:sz w:val="28"/>
          <w:szCs w:val="28"/>
          <w:lang w:val="en-US" w:eastAsia="ru-RU"/>
        </w:rPr>
        <w:t xml:space="preserve">China </w:t>
      </w:r>
      <w:r w:rsidR="005B437C" w:rsidRPr="008B6998">
        <w:rPr>
          <w:rFonts w:ascii="Times New Roman" w:eastAsia="Times New Roman" w:hAnsi="Times New Roman" w:cs="Times New Roman"/>
          <w:color w:val="000000"/>
          <w:sz w:val="28"/>
          <w:szCs w:val="28"/>
          <w:lang w:val="en-US" w:eastAsia="ru-RU"/>
        </w:rPr>
        <w:t>SREB project</w:t>
      </w:r>
      <w:r w:rsidRPr="008B6998">
        <w:rPr>
          <w:rFonts w:ascii="Times New Roman" w:eastAsia="Times New Roman" w:hAnsi="Times New Roman" w:cs="Times New Roman"/>
          <w:color w:val="000000"/>
          <w:sz w:val="28"/>
          <w:szCs w:val="28"/>
          <w:lang w:val="en-US" w:eastAsia="ru-RU"/>
        </w:rPr>
        <w:t xml:space="preserve"> never been just a transport issue. China needs the economic expansion, promotion of the West investment and the creation of new industries there. </w:t>
      </w:r>
      <w:r w:rsidR="005B437C" w:rsidRPr="008B6998">
        <w:rPr>
          <w:rFonts w:ascii="Times New Roman" w:eastAsia="Times New Roman" w:hAnsi="Times New Roman" w:cs="Times New Roman"/>
          <w:color w:val="000000"/>
          <w:sz w:val="28"/>
          <w:szCs w:val="28"/>
          <w:lang w:val="en-US" w:eastAsia="ru-RU"/>
        </w:rPr>
        <w:t xml:space="preserve"> </w:t>
      </w:r>
      <w:r w:rsidRPr="008B6998">
        <w:rPr>
          <w:rFonts w:ascii="Times New Roman" w:eastAsia="Times New Roman" w:hAnsi="Times New Roman" w:cs="Times New Roman"/>
          <w:color w:val="000000"/>
          <w:sz w:val="28"/>
          <w:szCs w:val="28"/>
          <w:lang w:val="en-US" w:eastAsia="ru-RU"/>
        </w:rPr>
        <w:t xml:space="preserve">For Russia, these plans </w:t>
      </w:r>
      <w:r w:rsidR="005B437C" w:rsidRPr="008B6998">
        <w:rPr>
          <w:rFonts w:ascii="Times New Roman" w:eastAsia="Times New Roman" w:hAnsi="Times New Roman" w:cs="Times New Roman"/>
          <w:color w:val="000000"/>
          <w:sz w:val="28"/>
          <w:szCs w:val="28"/>
          <w:lang w:val="en-US" w:eastAsia="ru-RU"/>
        </w:rPr>
        <w:t xml:space="preserve">are </w:t>
      </w:r>
      <w:r w:rsidRPr="008B6998">
        <w:rPr>
          <w:rFonts w:ascii="Times New Roman" w:eastAsia="Times New Roman" w:hAnsi="Times New Roman" w:cs="Times New Roman"/>
          <w:color w:val="000000"/>
          <w:sz w:val="28"/>
          <w:szCs w:val="28"/>
          <w:lang w:val="en-US" w:eastAsia="ru-RU"/>
        </w:rPr>
        <w:t xml:space="preserve">a real opportunity to take off at least part of the responsibility to ensure a stable socio-economic situation of the </w:t>
      </w:r>
      <w:r w:rsidRPr="008B6998">
        <w:rPr>
          <w:rFonts w:ascii="Times New Roman" w:eastAsia="Times New Roman" w:hAnsi="Times New Roman" w:cs="Times New Roman"/>
          <w:color w:val="000000"/>
          <w:sz w:val="28"/>
          <w:szCs w:val="28"/>
          <w:lang w:val="en-US" w:eastAsia="ru-RU"/>
        </w:rPr>
        <w:lastRenderedPageBreak/>
        <w:t xml:space="preserve">Central Asian region. Now it is the Russian labor market takes the excess workforce, at least three of the most populous and poorest countries in </w:t>
      </w:r>
      <w:r w:rsidR="00662C1D" w:rsidRPr="008B6998">
        <w:rPr>
          <w:rFonts w:ascii="Times New Roman" w:eastAsia="Times New Roman" w:hAnsi="Times New Roman" w:cs="Times New Roman"/>
          <w:color w:val="000000"/>
          <w:sz w:val="28"/>
          <w:szCs w:val="28"/>
          <w:lang w:val="en-US" w:eastAsia="ru-RU"/>
        </w:rPr>
        <w:t xml:space="preserve">the </w:t>
      </w:r>
      <w:r w:rsidRPr="008B6998">
        <w:rPr>
          <w:rFonts w:ascii="Times New Roman" w:eastAsia="Times New Roman" w:hAnsi="Times New Roman" w:cs="Times New Roman"/>
          <w:color w:val="000000"/>
          <w:sz w:val="28"/>
          <w:szCs w:val="28"/>
          <w:lang w:val="en-US" w:eastAsia="ru-RU"/>
        </w:rPr>
        <w:t xml:space="preserve">Central Asia </w:t>
      </w:r>
      <w:r w:rsidR="00285F98" w:rsidRPr="00285F98">
        <w:rPr>
          <w:rFonts w:ascii="Times New Roman" w:eastAsia="Times New Roman" w:hAnsi="Times New Roman" w:cs="Times New Roman"/>
          <w:color w:val="000000"/>
          <w:sz w:val="28"/>
          <w:szCs w:val="28"/>
          <w:lang w:val="en-US" w:eastAsia="ru-RU"/>
        </w:rPr>
        <w:t>–</w:t>
      </w:r>
      <w:r w:rsidRPr="008B6998">
        <w:rPr>
          <w:rFonts w:ascii="Times New Roman" w:eastAsia="Times New Roman" w:hAnsi="Times New Roman" w:cs="Times New Roman"/>
          <w:color w:val="000000"/>
          <w:sz w:val="28"/>
          <w:szCs w:val="28"/>
          <w:lang w:val="en-US" w:eastAsia="ru-RU"/>
        </w:rPr>
        <w:t xml:space="preserve"> Uzbekistan, Kyrgyzstan and Tajikistan. Migration in Russia makes a substantial contribution to regional stability.</w:t>
      </w:r>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val="en-US" w:eastAsia="ru-RU"/>
        </w:rPr>
        <w:t>At the same time, Russia remains the most important military power in the region. The Russian military presence allows the countries of the region feel more or less peacefully.</w:t>
      </w:r>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val="en-US" w:eastAsia="ru-RU"/>
        </w:rPr>
        <w:t xml:space="preserve">Two countries of the five Central Asian countries (Kazakhstan and Kyrgyzstan) are included in the EAEC and can coordinate the cooperation within the framework of supranational institutions. Foreign </w:t>
      </w:r>
      <w:r w:rsidR="00A046A1" w:rsidRPr="008B6998">
        <w:rPr>
          <w:rFonts w:ascii="Times New Roman" w:eastAsia="Times New Roman" w:hAnsi="Times New Roman" w:cs="Times New Roman"/>
          <w:color w:val="000000"/>
          <w:sz w:val="28"/>
          <w:szCs w:val="28"/>
          <w:lang w:val="en-US" w:eastAsia="ru-RU"/>
        </w:rPr>
        <w:t>trade of the EAEU countries has</w:t>
      </w:r>
      <w:r w:rsidRPr="008B6998">
        <w:rPr>
          <w:rFonts w:ascii="Times New Roman" w:eastAsia="Times New Roman" w:hAnsi="Times New Roman" w:cs="Times New Roman"/>
          <w:color w:val="000000"/>
          <w:sz w:val="28"/>
          <w:szCs w:val="28"/>
          <w:lang w:val="en-US" w:eastAsia="ru-RU"/>
        </w:rPr>
        <w:t xml:space="preserve"> already transferred under the authority of the Eurasian Economic Commission. This body is currently engaged in the elaboration of an agreement on trade and cooperation with China, according to an agreement </w:t>
      </w:r>
      <w:r w:rsidR="005B437C" w:rsidRPr="008B6998">
        <w:rPr>
          <w:rFonts w:ascii="Times New Roman" w:eastAsia="Times New Roman" w:hAnsi="Times New Roman" w:cs="Times New Roman"/>
          <w:color w:val="000000"/>
          <w:sz w:val="28"/>
          <w:szCs w:val="28"/>
          <w:lang w:val="en-US" w:eastAsia="ru-RU"/>
        </w:rPr>
        <w:t xml:space="preserve">of </w:t>
      </w:r>
      <w:r w:rsidRPr="008B6998">
        <w:rPr>
          <w:rFonts w:ascii="Times New Roman" w:eastAsia="Times New Roman" w:hAnsi="Times New Roman" w:cs="Times New Roman"/>
          <w:color w:val="000000"/>
          <w:sz w:val="28"/>
          <w:szCs w:val="28"/>
          <w:lang w:val="en-US" w:eastAsia="ru-RU"/>
        </w:rPr>
        <w:t>EAE</w:t>
      </w:r>
      <w:r w:rsidR="005B437C" w:rsidRPr="008B6998">
        <w:rPr>
          <w:rFonts w:ascii="Times New Roman" w:eastAsia="Times New Roman" w:hAnsi="Times New Roman" w:cs="Times New Roman"/>
          <w:color w:val="000000"/>
          <w:sz w:val="28"/>
          <w:szCs w:val="28"/>
          <w:lang w:val="en-US" w:eastAsia="ru-RU"/>
        </w:rPr>
        <w:t>U</w:t>
      </w:r>
      <w:r w:rsidRPr="008B6998">
        <w:rPr>
          <w:rFonts w:ascii="Times New Roman" w:eastAsia="Times New Roman" w:hAnsi="Times New Roman" w:cs="Times New Roman"/>
          <w:color w:val="000000"/>
          <w:sz w:val="28"/>
          <w:szCs w:val="28"/>
          <w:lang w:val="en-US" w:eastAsia="ru-RU"/>
        </w:rPr>
        <w:t xml:space="preserve"> countries' leaders at a meeting in October 2015.</w:t>
      </w:r>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val="en-US" w:eastAsia="ru-RU"/>
        </w:rPr>
        <w:t xml:space="preserve">Pairing does not develop without difficulty. It is necessary, as the Chinese call the experts to raise the political level of process control. [10] While it is not high enough to force officials to work more efficiently. National bureaucracy </w:t>
      </w:r>
      <w:r w:rsidR="00644223" w:rsidRPr="008B6998">
        <w:rPr>
          <w:rFonts w:ascii="Times New Roman" w:eastAsia="Times New Roman" w:hAnsi="Times New Roman" w:cs="Times New Roman"/>
          <w:color w:val="000000"/>
          <w:sz w:val="28"/>
          <w:szCs w:val="28"/>
          <w:lang w:val="en-US" w:eastAsia="ru-RU"/>
        </w:rPr>
        <w:t xml:space="preserve">of </w:t>
      </w:r>
      <w:r w:rsidRPr="008B6998">
        <w:rPr>
          <w:rFonts w:ascii="Times New Roman" w:eastAsia="Times New Roman" w:hAnsi="Times New Roman" w:cs="Times New Roman"/>
          <w:color w:val="000000"/>
          <w:sz w:val="28"/>
          <w:szCs w:val="28"/>
          <w:lang w:val="en-US" w:eastAsia="ru-RU"/>
        </w:rPr>
        <w:t>EAE</w:t>
      </w:r>
      <w:r w:rsidR="00644223" w:rsidRPr="008B6998">
        <w:rPr>
          <w:rFonts w:ascii="Times New Roman" w:eastAsia="Times New Roman" w:hAnsi="Times New Roman" w:cs="Times New Roman"/>
          <w:color w:val="000000"/>
          <w:sz w:val="28"/>
          <w:szCs w:val="28"/>
          <w:lang w:val="en-US" w:eastAsia="ru-RU"/>
        </w:rPr>
        <w:t>U</w:t>
      </w:r>
      <w:r w:rsidRPr="008B6998">
        <w:rPr>
          <w:rFonts w:ascii="Times New Roman" w:eastAsia="Times New Roman" w:hAnsi="Times New Roman" w:cs="Times New Roman"/>
          <w:color w:val="000000"/>
          <w:sz w:val="28"/>
          <w:szCs w:val="28"/>
          <w:lang w:val="en-US" w:eastAsia="ru-RU"/>
        </w:rPr>
        <w:t xml:space="preserve"> countries are working very slowly on the "road map" of cooperation with China. China, in turn, focused on solving domestic problems and is slowly realizes </w:t>
      </w:r>
      <w:r w:rsidR="00644223" w:rsidRPr="008B6998">
        <w:rPr>
          <w:rFonts w:ascii="Times New Roman" w:eastAsia="Times New Roman" w:hAnsi="Times New Roman" w:cs="Times New Roman"/>
          <w:color w:val="000000"/>
          <w:sz w:val="28"/>
          <w:szCs w:val="28"/>
          <w:lang w:val="en-US" w:eastAsia="ru-RU"/>
        </w:rPr>
        <w:t>SREB</w:t>
      </w:r>
      <w:r w:rsidRPr="008B6998">
        <w:rPr>
          <w:rFonts w:ascii="Times New Roman" w:eastAsia="Times New Roman" w:hAnsi="Times New Roman" w:cs="Times New Roman"/>
          <w:color w:val="000000"/>
          <w:sz w:val="28"/>
          <w:szCs w:val="28"/>
          <w:lang w:val="en-US" w:eastAsia="ru-RU"/>
        </w:rPr>
        <w:t>. As long as Beijing does not even approximate the vision concrete results of this project. It had a negative impact and the slowdown of the Chinese economy.</w:t>
      </w:r>
    </w:p>
    <w:p w:rsidR="00BA2AEF" w:rsidRPr="008B6998" w:rsidRDefault="00644223"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val="en-US" w:eastAsia="ru-RU"/>
        </w:rPr>
        <w:t xml:space="preserve">We need </w:t>
      </w:r>
      <w:r w:rsidR="00BA2AEF" w:rsidRPr="008B6998">
        <w:rPr>
          <w:rFonts w:ascii="Times New Roman" w:eastAsia="Times New Roman" w:hAnsi="Times New Roman" w:cs="Times New Roman"/>
          <w:color w:val="000000"/>
          <w:sz w:val="28"/>
          <w:szCs w:val="28"/>
          <w:lang w:val="en-US" w:eastAsia="ru-RU"/>
        </w:rPr>
        <w:t xml:space="preserve">understanding how to make a positive contribution </w:t>
      </w:r>
      <w:r w:rsidRPr="008B6998">
        <w:rPr>
          <w:rFonts w:ascii="Times New Roman" w:eastAsia="Times New Roman" w:hAnsi="Times New Roman" w:cs="Times New Roman"/>
          <w:color w:val="000000"/>
          <w:sz w:val="28"/>
          <w:szCs w:val="28"/>
          <w:lang w:val="en-US" w:eastAsia="ru-RU"/>
        </w:rPr>
        <w:t xml:space="preserve">by key external players </w:t>
      </w:r>
      <w:r w:rsidR="00A046A1" w:rsidRPr="008B6998">
        <w:rPr>
          <w:rFonts w:ascii="Times New Roman" w:eastAsia="Times New Roman" w:hAnsi="Times New Roman" w:cs="Times New Roman"/>
          <w:color w:val="000000"/>
          <w:sz w:val="28"/>
          <w:szCs w:val="28"/>
          <w:lang w:val="en-US" w:eastAsia="ru-RU"/>
        </w:rPr>
        <w:t>(</w:t>
      </w:r>
      <w:r w:rsidRPr="008B6998">
        <w:rPr>
          <w:rFonts w:ascii="Times New Roman" w:eastAsia="Times New Roman" w:hAnsi="Times New Roman" w:cs="Times New Roman"/>
          <w:color w:val="000000"/>
          <w:sz w:val="28"/>
          <w:szCs w:val="28"/>
          <w:lang w:val="en-US" w:eastAsia="ru-RU"/>
        </w:rPr>
        <w:t>US and Europe</w:t>
      </w:r>
      <w:r w:rsidR="00A046A1" w:rsidRPr="008B6998">
        <w:rPr>
          <w:rFonts w:ascii="Times New Roman" w:eastAsia="Times New Roman" w:hAnsi="Times New Roman" w:cs="Times New Roman"/>
          <w:color w:val="000000"/>
          <w:sz w:val="28"/>
          <w:szCs w:val="28"/>
          <w:lang w:val="en-US" w:eastAsia="ru-RU"/>
        </w:rPr>
        <w:t xml:space="preserve">) </w:t>
      </w:r>
      <w:r w:rsidR="00BA2AEF" w:rsidRPr="008B6998">
        <w:rPr>
          <w:rFonts w:ascii="Times New Roman" w:eastAsia="Times New Roman" w:hAnsi="Times New Roman" w:cs="Times New Roman"/>
          <w:color w:val="000000"/>
          <w:sz w:val="28"/>
          <w:szCs w:val="28"/>
          <w:lang w:val="en-US" w:eastAsia="ru-RU"/>
        </w:rPr>
        <w:t xml:space="preserve">to the development of regional cooperation.  </w:t>
      </w:r>
      <w:r w:rsidR="009E36B6" w:rsidRPr="008B6998">
        <w:rPr>
          <w:rFonts w:ascii="Times New Roman" w:eastAsia="Times New Roman" w:hAnsi="Times New Roman" w:cs="Times New Roman"/>
          <w:color w:val="000000"/>
          <w:sz w:val="28"/>
          <w:szCs w:val="28"/>
          <w:lang w:val="en-US" w:eastAsia="ru-RU"/>
        </w:rPr>
        <w:t>A</w:t>
      </w:r>
      <w:r w:rsidR="00BA2AEF" w:rsidRPr="008B6998">
        <w:rPr>
          <w:rFonts w:ascii="Times New Roman" w:eastAsia="Times New Roman" w:hAnsi="Times New Roman" w:cs="Times New Roman"/>
          <w:color w:val="000000"/>
          <w:sz w:val="28"/>
          <w:szCs w:val="28"/>
          <w:lang w:val="en-US" w:eastAsia="ru-RU"/>
        </w:rPr>
        <w:t xml:space="preserve">ll </w:t>
      </w:r>
      <w:r w:rsidR="009E36B6" w:rsidRPr="008B6998">
        <w:rPr>
          <w:rFonts w:ascii="Times New Roman" w:eastAsia="Times New Roman" w:hAnsi="Times New Roman" w:cs="Times New Roman"/>
          <w:color w:val="000000"/>
          <w:sz w:val="28"/>
          <w:szCs w:val="28"/>
          <w:lang w:val="en-US" w:eastAsia="ru-RU"/>
        </w:rPr>
        <w:t xml:space="preserve">are </w:t>
      </w:r>
      <w:r w:rsidR="00BA2AEF" w:rsidRPr="008B6998">
        <w:rPr>
          <w:rFonts w:ascii="Times New Roman" w:eastAsia="Times New Roman" w:hAnsi="Times New Roman" w:cs="Times New Roman"/>
          <w:color w:val="000000"/>
          <w:sz w:val="28"/>
          <w:szCs w:val="28"/>
          <w:lang w:val="en-US" w:eastAsia="ru-RU"/>
        </w:rPr>
        <w:t>relatively simple</w:t>
      </w:r>
      <w:r w:rsidR="009E36B6" w:rsidRPr="008B6998">
        <w:rPr>
          <w:rFonts w:ascii="Times New Roman" w:eastAsia="Times New Roman" w:hAnsi="Times New Roman" w:cs="Times New Roman"/>
          <w:color w:val="000000"/>
          <w:sz w:val="28"/>
          <w:szCs w:val="28"/>
          <w:lang w:val="en-US" w:eastAsia="ru-RU"/>
        </w:rPr>
        <w:t xml:space="preserve"> in the second case</w:t>
      </w:r>
      <w:r w:rsidR="00BA2AEF" w:rsidRPr="008B6998">
        <w:rPr>
          <w:rFonts w:ascii="Times New Roman" w:eastAsia="Times New Roman" w:hAnsi="Times New Roman" w:cs="Times New Roman"/>
          <w:color w:val="000000"/>
          <w:sz w:val="28"/>
          <w:szCs w:val="28"/>
          <w:lang w:val="en-US" w:eastAsia="ru-RU"/>
        </w:rPr>
        <w:t xml:space="preserve">. European companies already invested in a number of Central Asian countries, sectors </w:t>
      </w:r>
      <w:r w:rsidR="00285F98" w:rsidRPr="00285F98">
        <w:rPr>
          <w:rFonts w:ascii="Times New Roman" w:eastAsia="Times New Roman" w:hAnsi="Times New Roman" w:cs="Times New Roman"/>
          <w:color w:val="000000"/>
          <w:sz w:val="28"/>
          <w:szCs w:val="28"/>
          <w:lang w:val="en-US" w:eastAsia="ru-RU"/>
        </w:rPr>
        <w:t>–</w:t>
      </w:r>
      <w:r w:rsidR="00BA2AEF" w:rsidRPr="008B6998">
        <w:rPr>
          <w:rFonts w:ascii="Times New Roman" w:eastAsia="Times New Roman" w:hAnsi="Times New Roman" w:cs="Times New Roman"/>
          <w:color w:val="000000"/>
          <w:sz w:val="28"/>
          <w:szCs w:val="28"/>
          <w:lang w:val="en-US" w:eastAsia="ru-RU"/>
        </w:rPr>
        <w:t xml:space="preserve"> especially in mining. To go further, Europeans are not yet ready. Also due to the weakness of their own countries in Europe do not have a significant impact on regional policy and stability. At the same time, Europe is a very important partner </w:t>
      </w:r>
      <w:r w:rsidR="009E36B6" w:rsidRPr="008B6998">
        <w:rPr>
          <w:rFonts w:ascii="Times New Roman" w:eastAsia="Times New Roman" w:hAnsi="Times New Roman" w:cs="Times New Roman"/>
          <w:color w:val="000000"/>
          <w:sz w:val="28"/>
          <w:szCs w:val="28"/>
          <w:lang w:val="en-US" w:eastAsia="ru-RU"/>
        </w:rPr>
        <w:t xml:space="preserve">for </w:t>
      </w:r>
      <w:r w:rsidR="00BA2AEF" w:rsidRPr="008B6998">
        <w:rPr>
          <w:rFonts w:ascii="Times New Roman" w:eastAsia="Times New Roman" w:hAnsi="Times New Roman" w:cs="Times New Roman"/>
          <w:color w:val="000000"/>
          <w:sz w:val="28"/>
          <w:szCs w:val="28"/>
          <w:lang w:val="en-US" w:eastAsia="ru-RU"/>
        </w:rPr>
        <w:t xml:space="preserve">Russia, and a natural part of Eurasia, the western extremity of </w:t>
      </w:r>
      <w:r w:rsidR="009E36B6" w:rsidRPr="008B6998">
        <w:rPr>
          <w:rFonts w:ascii="Times New Roman" w:eastAsia="Times New Roman" w:hAnsi="Times New Roman" w:cs="Times New Roman"/>
          <w:color w:val="000000"/>
          <w:sz w:val="28"/>
          <w:szCs w:val="28"/>
          <w:lang w:val="en-US" w:eastAsia="ru-RU"/>
        </w:rPr>
        <w:t>SREB</w:t>
      </w:r>
      <w:r w:rsidR="00BA2AEF" w:rsidRPr="008B6998">
        <w:rPr>
          <w:rFonts w:ascii="Times New Roman" w:eastAsia="Times New Roman" w:hAnsi="Times New Roman" w:cs="Times New Roman"/>
          <w:color w:val="000000"/>
          <w:sz w:val="28"/>
          <w:szCs w:val="28"/>
          <w:lang w:val="en-US" w:eastAsia="ru-RU"/>
        </w:rPr>
        <w:t>. As for the US, they are from the beginning of the 1990s, played an active role in regional affairs in Central Eurasia</w:t>
      </w:r>
      <w:r w:rsidR="001A6E0B" w:rsidRPr="008B6998">
        <w:rPr>
          <w:rFonts w:ascii="Times New Roman" w:eastAsia="Times New Roman" w:hAnsi="Times New Roman" w:cs="Times New Roman"/>
          <w:color w:val="000000"/>
          <w:sz w:val="28"/>
          <w:szCs w:val="28"/>
          <w:lang w:val="en-US" w:eastAsia="ru-RU"/>
        </w:rPr>
        <w:t>, e</w:t>
      </w:r>
      <w:r w:rsidR="00BA2AEF" w:rsidRPr="008B6998">
        <w:rPr>
          <w:rFonts w:ascii="Times New Roman" w:eastAsia="Times New Roman" w:hAnsi="Times New Roman" w:cs="Times New Roman"/>
          <w:color w:val="000000"/>
          <w:sz w:val="28"/>
          <w:szCs w:val="28"/>
          <w:lang w:val="en-US" w:eastAsia="ru-RU"/>
        </w:rPr>
        <w:t>specially after the start of operations in Afghanistan. The United States have made great efforts to strengthen the sovereignty of former Soviet Central Asia. Russia and the United States are sometimes turned to cooperate in the military-political stability in the region. The Russian Federation, for example, has done much to stabilize Afghanistan - the main potential source of instability. </w:t>
      </w:r>
      <w:proofErr w:type="gramStart"/>
      <w:r w:rsidR="00BA2AEF" w:rsidRPr="008B6998">
        <w:rPr>
          <w:rFonts w:ascii="Times New Roman" w:eastAsia="Times New Roman" w:hAnsi="Times New Roman" w:cs="Times New Roman"/>
          <w:color w:val="000000"/>
          <w:sz w:val="28"/>
          <w:szCs w:val="28"/>
          <w:lang w:val="en-US" w:eastAsia="ru-RU"/>
        </w:rPr>
        <w:t xml:space="preserve">Although it has never caused excitement on the part of the other most important Eurasian </w:t>
      </w:r>
      <w:r w:rsidR="00AC2DA0" w:rsidRPr="008B6998">
        <w:rPr>
          <w:rFonts w:ascii="Times New Roman" w:eastAsia="Times New Roman" w:hAnsi="Times New Roman" w:cs="Times New Roman"/>
          <w:color w:val="000000"/>
          <w:sz w:val="28"/>
          <w:szCs w:val="28"/>
          <w:lang w:val="en-US" w:eastAsia="ru-RU"/>
        </w:rPr>
        <w:t>power China</w:t>
      </w:r>
      <w:r w:rsidR="00BA2AEF" w:rsidRPr="008B6998">
        <w:rPr>
          <w:rFonts w:ascii="Times New Roman" w:eastAsia="Times New Roman" w:hAnsi="Times New Roman" w:cs="Times New Roman"/>
          <w:color w:val="000000"/>
          <w:sz w:val="28"/>
          <w:szCs w:val="28"/>
          <w:lang w:val="en-US" w:eastAsia="ru-RU"/>
        </w:rPr>
        <w:t>.</w:t>
      </w:r>
      <w:proofErr w:type="gramEnd"/>
      <w:r w:rsidR="00BA2AEF" w:rsidRPr="008B6998">
        <w:rPr>
          <w:rFonts w:ascii="Times New Roman" w:eastAsia="Times New Roman" w:hAnsi="Times New Roman" w:cs="Times New Roman"/>
          <w:color w:val="000000"/>
          <w:sz w:val="28"/>
          <w:szCs w:val="28"/>
          <w:lang w:val="en-US" w:eastAsia="ru-RU"/>
        </w:rPr>
        <w:t xml:space="preserve"> Beijing fears that the US presence in the region and the existence there of friendly regimes Washington will realize "a nightmare geostrategic encirclement of China." China has reacted with restraint to the US offer of cooperation on the construction of </w:t>
      </w:r>
      <w:r w:rsidR="001A6E0B" w:rsidRPr="008B6998">
        <w:rPr>
          <w:rFonts w:ascii="Times New Roman" w:eastAsia="Times New Roman" w:hAnsi="Times New Roman" w:cs="Times New Roman"/>
          <w:color w:val="000000"/>
          <w:sz w:val="28"/>
          <w:szCs w:val="28"/>
          <w:lang w:val="en-US" w:eastAsia="ru-RU"/>
        </w:rPr>
        <w:t>SREB</w:t>
      </w:r>
      <w:r w:rsidR="00BA2AEF" w:rsidRPr="008B6998">
        <w:rPr>
          <w:rFonts w:ascii="Times New Roman" w:eastAsia="Times New Roman" w:hAnsi="Times New Roman" w:cs="Times New Roman"/>
          <w:color w:val="000000"/>
          <w:sz w:val="28"/>
          <w:szCs w:val="28"/>
          <w:lang w:val="en-US" w:eastAsia="ru-RU"/>
        </w:rPr>
        <w:t xml:space="preserve"> in late May 2015. Then, as experts note, the US officials have suggested Beijing to cooperate on this issue on a bilateral basis [11]</w:t>
      </w:r>
      <w:r w:rsidR="00285F98" w:rsidRPr="008B6998">
        <w:rPr>
          <w:rFonts w:ascii="Times New Roman" w:eastAsia="Times New Roman" w:hAnsi="Times New Roman" w:cs="Times New Roman"/>
          <w:color w:val="000000"/>
          <w:sz w:val="28"/>
          <w:szCs w:val="28"/>
          <w:lang w:val="en-US" w:eastAsia="ru-RU"/>
        </w:rPr>
        <w:t>.</w:t>
      </w:r>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proofErr w:type="gramStart"/>
      <w:r w:rsidRPr="008B6998">
        <w:rPr>
          <w:rFonts w:ascii="Times New Roman" w:eastAsia="Times New Roman" w:hAnsi="Times New Roman" w:cs="Times New Roman"/>
          <w:color w:val="000000"/>
          <w:sz w:val="28"/>
          <w:szCs w:val="28"/>
          <w:lang w:val="en-US" w:eastAsia="ru-RU"/>
        </w:rPr>
        <w:t xml:space="preserve">While </w:t>
      </w:r>
      <w:r w:rsidR="00662C1D" w:rsidRPr="008B6998">
        <w:rPr>
          <w:rFonts w:ascii="Times New Roman" w:eastAsia="Times New Roman" w:hAnsi="Times New Roman" w:cs="Times New Roman"/>
          <w:color w:val="000000"/>
          <w:sz w:val="28"/>
          <w:szCs w:val="28"/>
          <w:lang w:val="en-US" w:eastAsia="ru-RU"/>
        </w:rPr>
        <w:t xml:space="preserve">the </w:t>
      </w:r>
      <w:r w:rsidRPr="008B6998">
        <w:rPr>
          <w:rFonts w:ascii="Times New Roman" w:eastAsia="Times New Roman" w:hAnsi="Times New Roman" w:cs="Times New Roman"/>
          <w:color w:val="000000"/>
          <w:sz w:val="28"/>
          <w:szCs w:val="28"/>
          <w:lang w:val="en-US" w:eastAsia="ru-RU"/>
        </w:rPr>
        <w:t xml:space="preserve">US policy </w:t>
      </w:r>
      <w:r w:rsidR="001A6E0B" w:rsidRPr="008B6998">
        <w:rPr>
          <w:rFonts w:ascii="Times New Roman" w:eastAsia="Times New Roman" w:hAnsi="Times New Roman" w:cs="Times New Roman"/>
          <w:color w:val="000000"/>
          <w:sz w:val="28"/>
          <w:szCs w:val="28"/>
          <w:lang w:val="en-US" w:eastAsia="ru-RU"/>
        </w:rPr>
        <w:t xml:space="preserve">toward SREB </w:t>
      </w:r>
      <w:r w:rsidRPr="008B6998">
        <w:rPr>
          <w:rFonts w:ascii="Times New Roman" w:eastAsia="Times New Roman" w:hAnsi="Times New Roman" w:cs="Times New Roman"/>
          <w:color w:val="000000"/>
          <w:sz w:val="28"/>
          <w:szCs w:val="28"/>
          <w:lang w:val="en-US" w:eastAsia="ru-RU"/>
        </w:rPr>
        <w:t xml:space="preserve">can be regarded as China's involvement in </w:t>
      </w:r>
      <w:r w:rsidR="00662C1D" w:rsidRPr="008B6998">
        <w:rPr>
          <w:rFonts w:ascii="Times New Roman" w:eastAsia="Times New Roman" w:hAnsi="Times New Roman" w:cs="Times New Roman"/>
          <w:color w:val="000000"/>
          <w:sz w:val="28"/>
          <w:szCs w:val="28"/>
          <w:lang w:val="en-US" w:eastAsia="ru-RU"/>
        </w:rPr>
        <w:t xml:space="preserve">the </w:t>
      </w:r>
      <w:r w:rsidRPr="008B6998">
        <w:rPr>
          <w:rFonts w:ascii="Times New Roman" w:eastAsia="Times New Roman" w:hAnsi="Times New Roman" w:cs="Times New Roman"/>
          <w:color w:val="000000"/>
          <w:sz w:val="28"/>
          <w:szCs w:val="28"/>
          <w:lang w:val="en-US" w:eastAsia="ru-RU"/>
        </w:rPr>
        <w:t>Central Eurasia.</w:t>
      </w:r>
      <w:proofErr w:type="gramEnd"/>
      <w:r w:rsidRPr="008B6998">
        <w:rPr>
          <w:rFonts w:ascii="Times New Roman" w:eastAsia="Times New Roman" w:hAnsi="Times New Roman" w:cs="Times New Roman"/>
          <w:color w:val="000000"/>
          <w:sz w:val="28"/>
          <w:szCs w:val="28"/>
          <w:lang w:val="en-US" w:eastAsia="ru-RU"/>
        </w:rPr>
        <w:t xml:space="preserve"> Many even think that behind this belief in the inevitability of the Sino-Russian competition. But, if you look at the situation without prejudice, the ground for such a competition there. Implementation </w:t>
      </w:r>
      <w:r w:rsidR="001A6E0B" w:rsidRPr="008B6998">
        <w:rPr>
          <w:rFonts w:ascii="Times New Roman" w:eastAsia="Times New Roman" w:hAnsi="Times New Roman" w:cs="Times New Roman"/>
          <w:color w:val="000000"/>
          <w:sz w:val="28"/>
          <w:szCs w:val="28"/>
          <w:lang w:val="en-US" w:eastAsia="ru-RU"/>
        </w:rPr>
        <w:t xml:space="preserve">of the SREB </w:t>
      </w:r>
      <w:r w:rsidRPr="008B6998">
        <w:rPr>
          <w:rFonts w:ascii="Times New Roman" w:eastAsia="Times New Roman" w:hAnsi="Times New Roman" w:cs="Times New Roman"/>
          <w:color w:val="000000"/>
          <w:sz w:val="28"/>
          <w:szCs w:val="28"/>
          <w:lang w:val="en-US" w:eastAsia="ru-RU"/>
        </w:rPr>
        <w:t xml:space="preserve">in </w:t>
      </w:r>
      <w:r w:rsidRPr="008B6998">
        <w:rPr>
          <w:rFonts w:ascii="Times New Roman" w:eastAsia="Times New Roman" w:hAnsi="Times New Roman" w:cs="Times New Roman"/>
          <w:color w:val="000000"/>
          <w:sz w:val="28"/>
          <w:szCs w:val="28"/>
          <w:lang w:val="en-US" w:eastAsia="ru-RU"/>
        </w:rPr>
        <w:lastRenderedPageBreak/>
        <w:t>the region will only strengthen the economic basis of regional regimes, thus more easily provide the proper development of the countries and strengthen their security. At the same time, the creation of such associations as the Trans-Pacific and trans-Atlantic partnership, will generate in the future for Russia and China, the new terms of cooperation with Europe and the Asia-Pacific region.</w:t>
      </w:r>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val="en-US" w:eastAsia="ru-RU"/>
        </w:rPr>
        <w:t xml:space="preserve">Thus, cooperation in Central Eurasia, which agreed in 2015, Vladimir Putin and Xi </w:t>
      </w:r>
      <w:proofErr w:type="spellStart"/>
      <w:r w:rsidRPr="008B6998">
        <w:rPr>
          <w:rFonts w:ascii="Times New Roman" w:eastAsia="Times New Roman" w:hAnsi="Times New Roman" w:cs="Times New Roman"/>
          <w:color w:val="000000"/>
          <w:sz w:val="28"/>
          <w:szCs w:val="28"/>
          <w:lang w:val="en-US" w:eastAsia="ru-RU"/>
        </w:rPr>
        <w:t>Jinping</w:t>
      </w:r>
      <w:proofErr w:type="spellEnd"/>
      <w:r w:rsidRPr="008B6998">
        <w:rPr>
          <w:rFonts w:ascii="Times New Roman" w:eastAsia="Times New Roman" w:hAnsi="Times New Roman" w:cs="Times New Roman"/>
          <w:color w:val="000000"/>
          <w:sz w:val="28"/>
          <w:szCs w:val="28"/>
          <w:lang w:val="en-US" w:eastAsia="ru-RU"/>
        </w:rPr>
        <w:t>, is beneficial to all, in addition to the geopolitical interests of the US, which no doubt will not go away from the creation of a new architecture in Eurasia. In the opinion of experts, it may mean a shift in the rapidly developing part of the world the same logic of "zero sum game", which can be seen in the European experience of the 20th century [12].</w:t>
      </w:r>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b/>
          <w:bCs/>
          <w:i/>
          <w:iCs/>
          <w:color w:val="000000"/>
          <w:sz w:val="28"/>
          <w:szCs w:val="28"/>
          <w:lang w:val="en-US" w:eastAsia="ru-RU"/>
        </w:rPr>
        <w:t>2. Problems </w:t>
      </w:r>
      <w:bookmarkStart w:id="10" w:name="OLE_LINK13"/>
      <w:bookmarkStart w:id="11" w:name="OLE_LINK14"/>
      <w:bookmarkEnd w:id="10"/>
      <w:bookmarkEnd w:id="11"/>
      <w:r w:rsidR="00662C1D" w:rsidRPr="008B6998">
        <w:rPr>
          <w:rFonts w:ascii="Times New Roman" w:eastAsia="Times New Roman" w:hAnsi="Times New Roman" w:cs="Times New Roman"/>
          <w:b/>
          <w:bCs/>
          <w:i/>
          <w:iCs/>
          <w:color w:val="000000"/>
          <w:sz w:val="28"/>
          <w:szCs w:val="28"/>
          <w:lang w:val="en-US" w:eastAsia="ru-RU"/>
        </w:rPr>
        <w:t xml:space="preserve">of the </w:t>
      </w:r>
      <w:r w:rsidRPr="008B6998">
        <w:rPr>
          <w:rFonts w:ascii="Times New Roman" w:eastAsia="Times New Roman" w:hAnsi="Times New Roman" w:cs="Times New Roman"/>
          <w:b/>
          <w:bCs/>
          <w:i/>
          <w:iCs/>
          <w:color w:val="000000"/>
          <w:sz w:val="28"/>
          <w:szCs w:val="28"/>
          <w:lang w:val="en-US" w:eastAsia="ru-RU"/>
        </w:rPr>
        <w:t>Russian-Chinese cooperation in the Far East of Russia</w:t>
      </w:r>
    </w:p>
    <w:p w:rsidR="00BA2AEF" w:rsidRPr="008B6998" w:rsidRDefault="006F30A7"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bookmarkStart w:id="12" w:name="OLE_LINK5"/>
      <w:bookmarkStart w:id="13" w:name="OLE_LINK6"/>
      <w:bookmarkEnd w:id="12"/>
      <w:bookmarkEnd w:id="13"/>
      <w:r w:rsidRPr="008B6998">
        <w:rPr>
          <w:rFonts w:ascii="Times New Roman" w:eastAsia="Times New Roman" w:hAnsi="Times New Roman" w:cs="Times New Roman"/>
          <w:color w:val="000000"/>
          <w:sz w:val="28"/>
          <w:szCs w:val="28"/>
          <w:lang w:val="en-US" w:eastAsia="ru-RU"/>
        </w:rPr>
        <w:t xml:space="preserve">China ranked second </w:t>
      </w:r>
      <w:r w:rsidR="00BA2AEF" w:rsidRPr="008B6998">
        <w:rPr>
          <w:rFonts w:ascii="Times New Roman" w:eastAsia="Times New Roman" w:hAnsi="Times New Roman" w:cs="Times New Roman"/>
          <w:color w:val="000000"/>
          <w:sz w:val="28"/>
          <w:szCs w:val="28"/>
          <w:lang w:val="en-US" w:eastAsia="ru-RU"/>
        </w:rPr>
        <w:t xml:space="preserve">percentage (26.2%) in the total volume of foreign trade of the Far Eastern Federal District (DFO) in 2015. But a slight change in the share (2014 - 26%) is not associated with an increase in turnover value, but with a smaller, compared with </w:t>
      </w:r>
      <w:r w:rsidR="00662C1D" w:rsidRPr="008B6998">
        <w:rPr>
          <w:rFonts w:ascii="Times New Roman" w:eastAsia="Times New Roman" w:hAnsi="Times New Roman" w:cs="Times New Roman"/>
          <w:color w:val="000000"/>
          <w:sz w:val="28"/>
          <w:szCs w:val="28"/>
          <w:lang w:val="en-US" w:eastAsia="ru-RU"/>
        </w:rPr>
        <w:t xml:space="preserve">the </w:t>
      </w:r>
      <w:r w:rsidR="00BA2AEF" w:rsidRPr="008B6998">
        <w:rPr>
          <w:rFonts w:ascii="Times New Roman" w:eastAsia="Times New Roman" w:hAnsi="Times New Roman" w:cs="Times New Roman"/>
          <w:color w:val="000000"/>
          <w:sz w:val="28"/>
          <w:szCs w:val="28"/>
          <w:lang w:val="en-US" w:eastAsia="ru-RU"/>
        </w:rPr>
        <w:t xml:space="preserve">South Korea, a decrease in trade value. In 2015, there was a sharp decrease in foreign trade with all major partner countries: Japan - by 29.3%, with China </w:t>
      </w:r>
      <w:r w:rsidR="00285F98" w:rsidRPr="00285F98">
        <w:rPr>
          <w:rFonts w:ascii="Times New Roman" w:eastAsia="Times New Roman" w:hAnsi="Times New Roman" w:cs="Times New Roman"/>
          <w:color w:val="000000"/>
          <w:sz w:val="28"/>
          <w:szCs w:val="28"/>
          <w:lang w:val="en-US" w:eastAsia="ru-RU"/>
        </w:rPr>
        <w:t>–</w:t>
      </w:r>
      <w:r w:rsidR="00BA2AEF" w:rsidRPr="008B6998">
        <w:rPr>
          <w:rFonts w:ascii="Times New Roman" w:eastAsia="Times New Roman" w:hAnsi="Times New Roman" w:cs="Times New Roman"/>
          <w:color w:val="000000"/>
          <w:sz w:val="28"/>
          <w:szCs w:val="28"/>
          <w:lang w:val="en-US" w:eastAsia="ru-RU"/>
        </w:rPr>
        <w:t xml:space="preserve"> by 37%, Korea </w:t>
      </w:r>
      <w:r w:rsidR="00285F98" w:rsidRPr="00285F98">
        <w:rPr>
          <w:rFonts w:ascii="Times New Roman" w:eastAsia="Times New Roman" w:hAnsi="Times New Roman" w:cs="Times New Roman"/>
          <w:color w:val="000000"/>
          <w:sz w:val="28"/>
          <w:szCs w:val="28"/>
          <w:lang w:val="en-US" w:eastAsia="ru-RU"/>
        </w:rPr>
        <w:t>–</w:t>
      </w:r>
      <w:r w:rsidR="00BA2AEF" w:rsidRPr="008B6998">
        <w:rPr>
          <w:rFonts w:ascii="Times New Roman" w:eastAsia="Times New Roman" w:hAnsi="Times New Roman" w:cs="Times New Roman"/>
          <w:color w:val="000000"/>
          <w:sz w:val="28"/>
          <w:szCs w:val="28"/>
          <w:lang w:val="en-US" w:eastAsia="ru-RU"/>
        </w:rPr>
        <w:t xml:space="preserve"> 37.6%.</w:t>
      </w:r>
      <w:r w:rsidRPr="008B6998">
        <w:rPr>
          <w:rFonts w:ascii="Times New Roman" w:eastAsia="Times New Roman" w:hAnsi="Times New Roman" w:cs="Times New Roman"/>
          <w:color w:val="000000"/>
          <w:sz w:val="28"/>
          <w:szCs w:val="28"/>
          <w:lang w:val="en-US" w:eastAsia="ru-RU"/>
        </w:rPr>
        <w:t xml:space="preserve"> </w:t>
      </w:r>
      <w:r w:rsidR="00BA2AEF" w:rsidRPr="008B6998">
        <w:rPr>
          <w:rFonts w:ascii="Times New Roman" w:eastAsia="Times New Roman" w:hAnsi="Times New Roman" w:cs="Times New Roman"/>
          <w:color w:val="000000"/>
          <w:sz w:val="28"/>
          <w:szCs w:val="28"/>
          <w:lang w:val="en-US" w:eastAsia="ru-RU"/>
        </w:rPr>
        <w:t xml:space="preserve">The volume of </w:t>
      </w:r>
      <w:r w:rsidRPr="008B6998">
        <w:rPr>
          <w:rFonts w:ascii="Times New Roman" w:eastAsia="Times New Roman" w:hAnsi="Times New Roman" w:cs="Times New Roman"/>
          <w:color w:val="000000"/>
          <w:sz w:val="28"/>
          <w:szCs w:val="28"/>
          <w:lang w:val="en-US" w:eastAsia="ru-RU"/>
        </w:rPr>
        <w:t xml:space="preserve">DFO </w:t>
      </w:r>
      <w:r w:rsidR="00BA2AEF" w:rsidRPr="008B6998">
        <w:rPr>
          <w:rFonts w:ascii="Times New Roman" w:eastAsia="Times New Roman" w:hAnsi="Times New Roman" w:cs="Times New Roman"/>
          <w:color w:val="000000"/>
          <w:sz w:val="28"/>
          <w:szCs w:val="28"/>
          <w:lang w:val="en-US" w:eastAsia="ru-RU"/>
        </w:rPr>
        <w:t>foreign trade with China declined to 6.3859 billion</w:t>
      </w:r>
      <w:r w:rsidRPr="008B6998">
        <w:rPr>
          <w:rFonts w:ascii="Times New Roman" w:eastAsia="Times New Roman" w:hAnsi="Times New Roman" w:cs="Times New Roman"/>
          <w:color w:val="000000"/>
          <w:sz w:val="28"/>
          <w:szCs w:val="28"/>
          <w:lang w:val="en-US" w:eastAsia="ru-RU"/>
        </w:rPr>
        <w:t xml:space="preserve"> USD</w:t>
      </w:r>
      <w:r w:rsidR="00BA2AEF" w:rsidRPr="008B6998">
        <w:rPr>
          <w:rFonts w:ascii="Times New Roman" w:eastAsia="Times New Roman" w:hAnsi="Times New Roman" w:cs="Times New Roman"/>
          <w:color w:val="000000"/>
          <w:sz w:val="28"/>
          <w:szCs w:val="28"/>
          <w:lang w:val="en-US" w:eastAsia="ru-RU"/>
        </w:rPr>
        <w:t>.</w:t>
      </w:r>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val="en-US" w:eastAsia="ru-RU"/>
        </w:rPr>
        <w:t xml:space="preserve">China's main trading partners among the subjects of </w:t>
      </w:r>
      <w:r w:rsidR="00662C1D" w:rsidRPr="008B6998">
        <w:rPr>
          <w:rFonts w:ascii="Times New Roman" w:eastAsia="Times New Roman" w:hAnsi="Times New Roman" w:cs="Times New Roman"/>
          <w:color w:val="000000"/>
          <w:sz w:val="28"/>
          <w:szCs w:val="28"/>
          <w:lang w:val="en-US" w:eastAsia="ru-RU"/>
        </w:rPr>
        <w:t>FEFD</w:t>
      </w:r>
      <w:r w:rsidRPr="008B6998">
        <w:rPr>
          <w:rFonts w:ascii="Times New Roman" w:eastAsia="Times New Roman" w:hAnsi="Times New Roman" w:cs="Times New Roman"/>
          <w:color w:val="000000"/>
          <w:sz w:val="28"/>
          <w:szCs w:val="28"/>
          <w:lang w:val="en-US" w:eastAsia="ru-RU"/>
        </w:rPr>
        <w:t xml:space="preserve"> in 2015 remained </w:t>
      </w:r>
      <w:r w:rsidR="00662C1D" w:rsidRPr="008B6998">
        <w:rPr>
          <w:rFonts w:ascii="Times New Roman" w:eastAsia="Times New Roman" w:hAnsi="Times New Roman" w:cs="Times New Roman"/>
          <w:color w:val="000000"/>
          <w:sz w:val="28"/>
          <w:szCs w:val="28"/>
          <w:lang w:val="en-US" w:eastAsia="ru-RU"/>
        </w:rPr>
        <w:t xml:space="preserve">the </w:t>
      </w:r>
      <w:proofErr w:type="spellStart"/>
      <w:r w:rsidRPr="008B6998">
        <w:rPr>
          <w:rFonts w:ascii="Times New Roman" w:eastAsia="Times New Roman" w:hAnsi="Times New Roman" w:cs="Times New Roman"/>
          <w:color w:val="000000"/>
          <w:sz w:val="28"/>
          <w:szCs w:val="28"/>
          <w:lang w:val="en-US" w:eastAsia="ru-RU"/>
        </w:rPr>
        <w:t>Primorsk</w:t>
      </w:r>
      <w:proofErr w:type="spellEnd"/>
      <w:r w:rsidRPr="008B6998">
        <w:rPr>
          <w:rFonts w:ascii="Times New Roman" w:eastAsia="Times New Roman" w:hAnsi="Times New Roman" w:cs="Times New Roman"/>
          <w:color w:val="000000"/>
          <w:sz w:val="28"/>
          <w:szCs w:val="28"/>
          <w:lang w:val="en-US" w:eastAsia="ru-RU"/>
        </w:rPr>
        <w:t xml:space="preserve"> </w:t>
      </w:r>
      <w:r w:rsidR="00662C1D" w:rsidRPr="008B6998">
        <w:rPr>
          <w:rFonts w:ascii="Times New Roman" w:eastAsia="Times New Roman" w:hAnsi="Times New Roman" w:cs="Times New Roman"/>
          <w:color w:val="000000"/>
          <w:sz w:val="28"/>
          <w:szCs w:val="28"/>
          <w:lang w:val="en-US" w:eastAsia="ru-RU"/>
        </w:rPr>
        <w:t>territory</w:t>
      </w:r>
      <w:r w:rsidRPr="008B6998">
        <w:rPr>
          <w:rFonts w:ascii="Times New Roman" w:eastAsia="Times New Roman" w:hAnsi="Times New Roman" w:cs="Times New Roman"/>
          <w:color w:val="000000"/>
          <w:sz w:val="28"/>
          <w:szCs w:val="28"/>
          <w:lang w:val="en-US" w:eastAsia="ru-RU"/>
        </w:rPr>
        <w:t xml:space="preserve">, </w:t>
      </w:r>
      <w:r w:rsidR="00662C1D" w:rsidRPr="008B6998">
        <w:rPr>
          <w:rFonts w:ascii="Times New Roman" w:eastAsia="Times New Roman" w:hAnsi="Times New Roman" w:cs="Times New Roman"/>
          <w:color w:val="000000"/>
          <w:sz w:val="28"/>
          <w:szCs w:val="28"/>
          <w:lang w:val="en-US" w:eastAsia="ru-RU"/>
        </w:rPr>
        <w:t xml:space="preserve">the </w:t>
      </w:r>
      <w:r w:rsidRPr="008B6998">
        <w:rPr>
          <w:rFonts w:ascii="Times New Roman" w:eastAsia="Times New Roman" w:hAnsi="Times New Roman" w:cs="Times New Roman"/>
          <w:color w:val="000000"/>
          <w:sz w:val="28"/>
          <w:szCs w:val="28"/>
          <w:lang w:val="en-US" w:eastAsia="ru-RU"/>
        </w:rPr>
        <w:t xml:space="preserve">Sakhalin region, </w:t>
      </w:r>
      <w:r w:rsidR="00662C1D" w:rsidRPr="008B6998">
        <w:rPr>
          <w:rFonts w:ascii="Times New Roman" w:eastAsia="Times New Roman" w:hAnsi="Times New Roman" w:cs="Times New Roman"/>
          <w:color w:val="000000"/>
          <w:sz w:val="28"/>
          <w:szCs w:val="28"/>
          <w:lang w:val="en-US" w:eastAsia="ru-RU"/>
        </w:rPr>
        <w:t xml:space="preserve">the </w:t>
      </w:r>
      <w:r w:rsidRPr="008B6998">
        <w:rPr>
          <w:rFonts w:ascii="Times New Roman" w:eastAsia="Times New Roman" w:hAnsi="Times New Roman" w:cs="Times New Roman"/>
          <w:color w:val="000000"/>
          <w:sz w:val="28"/>
          <w:szCs w:val="28"/>
          <w:lang w:val="en-US" w:eastAsia="ru-RU"/>
        </w:rPr>
        <w:t xml:space="preserve">Khabarovsk </w:t>
      </w:r>
      <w:r w:rsidR="00662C1D" w:rsidRPr="008B6998">
        <w:rPr>
          <w:rFonts w:ascii="Times New Roman" w:eastAsia="Times New Roman" w:hAnsi="Times New Roman" w:cs="Times New Roman"/>
          <w:color w:val="000000"/>
          <w:sz w:val="28"/>
          <w:szCs w:val="28"/>
          <w:lang w:val="en-US" w:eastAsia="ru-RU"/>
        </w:rPr>
        <w:t>t</w:t>
      </w:r>
      <w:r w:rsidRPr="008B6998">
        <w:rPr>
          <w:rFonts w:ascii="Times New Roman" w:eastAsia="Times New Roman" w:hAnsi="Times New Roman" w:cs="Times New Roman"/>
          <w:color w:val="000000"/>
          <w:sz w:val="28"/>
          <w:szCs w:val="28"/>
          <w:lang w:val="en-US" w:eastAsia="ru-RU"/>
        </w:rPr>
        <w:t>erritory, the Amur region (Fig. 1).</w:t>
      </w:r>
    </w:p>
    <w:bookmarkStart w:id="14" w:name="graphic04"/>
    <w:bookmarkEnd w:id="14"/>
    <w:p w:rsidR="00BA2AEF" w:rsidRPr="008B6998" w:rsidRDefault="008D2EF7" w:rsidP="008B6998">
      <w:pPr>
        <w:spacing w:after="0" w:line="240" w:lineRule="auto"/>
        <w:jc w:val="center"/>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eastAsia="ru-RU"/>
        </w:rPr>
        <w:fldChar w:fldCharType="begin"/>
      </w:r>
      <w:r w:rsidR="00BA2AEF" w:rsidRPr="008B6998">
        <w:rPr>
          <w:rFonts w:ascii="Times New Roman" w:eastAsia="Times New Roman" w:hAnsi="Times New Roman" w:cs="Times New Roman"/>
          <w:color w:val="000000"/>
          <w:sz w:val="28"/>
          <w:szCs w:val="28"/>
          <w:lang w:eastAsia="ru-RU"/>
        </w:rPr>
        <w:instrText xml:space="preserve"> INCLUDEPICTURE "https://translate.googleusercontent.com/cnv_00001.gif" \* MERGEFORMATINET </w:instrText>
      </w:r>
      <w:r w:rsidRPr="008B6998">
        <w:rPr>
          <w:rFonts w:ascii="Times New Roman" w:eastAsia="Times New Roman" w:hAnsi="Times New Roman" w:cs="Times New Roman"/>
          <w:color w:val="000000"/>
          <w:sz w:val="28"/>
          <w:szCs w:val="28"/>
          <w:lang w:eastAsia="ru-RU"/>
        </w:rPr>
        <w:fldChar w:fldCharType="separate"/>
      </w:r>
      <w:r w:rsidRPr="008B6998">
        <w:rPr>
          <w:rFonts w:ascii="Times New Roman" w:eastAsia="Times New Roman" w:hAnsi="Times New Roman" w:cs="Times New Roman"/>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1" style="width:1pt;height:1pt"/>
        </w:pict>
      </w:r>
      <w:r w:rsidRPr="008B6998">
        <w:rPr>
          <w:rFonts w:ascii="Times New Roman" w:eastAsia="Times New Roman" w:hAnsi="Times New Roman" w:cs="Times New Roman"/>
          <w:color w:val="000000"/>
          <w:sz w:val="28"/>
          <w:szCs w:val="28"/>
          <w:lang w:eastAsia="ru-RU"/>
        </w:rPr>
        <w:fldChar w:fldCharType="end"/>
      </w:r>
    </w:p>
    <w:p w:rsidR="006F30A7" w:rsidRPr="008B6998" w:rsidRDefault="006F30A7" w:rsidP="008B6998">
      <w:pPr>
        <w:spacing w:after="0" w:line="240" w:lineRule="auto"/>
        <w:jc w:val="center"/>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noProof/>
          <w:color w:val="000000"/>
          <w:sz w:val="28"/>
          <w:szCs w:val="28"/>
          <w:lang w:eastAsia="ru-RU"/>
        </w:rPr>
        <w:drawing>
          <wp:inline distT="0" distB="0" distL="0" distR="0">
            <wp:extent cx="5568433" cy="2923953"/>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A2AEF" w:rsidRPr="00285F98" w:rsidRDefault="00BA2AEF" w:rsidP="008B6998">
      <w:pPr>
        <w:spacing w:after="0" w:line="240" w:lineRule="auto"/>
        <w:jc w:val="center"/>
        <w:outlineLvl w:val="1"/>
        <w:rPr>
          <w:rFonts w:ascii="Times New Roman" w:eastAsia="Times New Roman" w:hAnsi="Times New Roman" w:cs="Times New Roman"/>
          <w:color w:val="000000"/>
          <w:sz w:val="28"/>
          <w:szCs w:val="28"/>
          <w:lang w:val="en-US" w:eastAsia="ru-RU"/>
        </w:rPr>
      </w:pPr>
      <w:proofErr w:type="gramStart"/>
      <w:r w:rsidRPr="00285F98">
        <w:rPr>
          <w:rFonts w:ascii="Times New Roman" w:eastAsia="Times New Roman" w:hAnsi="Times New Roman" w:cs="Times New Roman"/>
          <w:bCs/>
          <w:i/>
          <w:iCs/>
          <w:color w:val="000000"/>
          <w:sz w:val="28"/>
          <w:szCs w:val="28"/>
          <w:lang w:val="en-US" w:eastAsia="ru-RU"/>
        </w:rPr>
        <w:t>Fig.</w:t>
      </w:r>
      <w:r w:rsidRPr="00285F98">
        <w:rPr>
          <w:rFonts w:ascii="Times New Roman" w:eastAsia="Times New Roman" w:hAnsi="Times New Roman" w:cs="Times New Roman"/>
          <w:color w:val="000000"/>
          <w:sz w:val="28"/>
          <w:szCs w:val="28"/>
          <w:lang w:val="en-US" w:eastAsia="ru-RU"/>
        </w:rPr>
        <w:t> </w:t>
      </w:r>
      <w:r w:rsidRPr="00285F98">
        <w:rPr>
          <w:rFonts w:ascii="Times New Roman" w:eastAsia="Times New Roman" w:hAnsi="Times New Roman" w:cs="Times New Roman"/>
          <w:bCs/>
          <w:i/>
          <w:iCs/>
          <w:color w:val="000000"/>
          <w:sz w:val="28"/>
          <w:szCs w:val="28"/>
          <w:lang w:val="en-US" w:eastAsia="ru-RU"/>
        </w:rPr>
        <w:t>1.</w:t>
      </w:r>
      <w:proofErr w:type="gramEnd"/>
      <w:r w:rsidRPr="00285F98">
        <w:rPr>
          <w:rFonts w:ascii="Times New Roman" w:eastAsia="Times New Roman" w:hAnsi="Times New Roman" w:cs="Times New Roman"/>
          <w:bCs/>
          <w:i/>
          <w:iCs/>
          <w:color w:val="000000"/>
          <w:sz w:val="28"/>
          <w:szCs w:val="28"/>
          <w:lang w:val="en-US" w:eastAsia="ru-RU"/>
        </w:rPr>
        <w:t xml:space="preserve"> The </w:t>
      </w:r>
      <w:r w:rsidR="00662C1D" w:rsidRPr="00285F98">
        <w:rPr>
          <w:rFonts w:ascii="Times New Roman" w:eastAsia="Times New Roman" w:hAnsi="Times New Roman" w:cs="Times New Roman"/>
          <w:bCs/>
          <w:i/>
          <w:iCs/>
          <w:color w:val="000000"/>
          <w:sz w:val="28"/>
          <w:szCs w:val="28"/>
          <w:lang w:val="en-US" w:eastAsia="ru-RU"/>
        </w:rPr>
        <w:t>FEFD</w:t>
      </w:r>
      <w:r w:rsidR="006F30A7" w:rsidRPr="00285F98">
        <w:rPr>
          <w:rFonts w:ascii="Times New Roman" w:eastAsia="Times New Roman" w:hAnsi="Times New Roman" w:cs="Times New Roman"/>
          <w:bCs/>
          <w:i/>
          <w:iCs/>
          <w:color w:val="000000"/>
          <w:sz w:val="28"/>
          <w:szCs w:val="28"/>
          <w:lang w:val="en-US" w:eastAsia="ru-RU"/>
        </w:rPr>
        <w:t xml:space="preserve"> regions proportion</w:t>
      </w:r>
      <w:r w:rsidRPr="00285F98">
        <w:rPr>
          <w:rFonts w:ascii="Times New Roman" w:eastAsia="Times New Roman" w:hAnsi="Times New Roman" w:cs="Times New Roman"/>
          <w:bCs/>
          <w:i/>
          <w:iCs/>
          <w:color w:val="000000"/>
          <w:sz w:val="28"/>
          <w:szCs w:val="28"/>
          <w:lang w:val="en-US" w:eastAsia="ru-RU"/>
        </w:rPr>
        <w:t xml:space="preserve"> in </w:t>
      </w:r>
      <w:r w:rsidR="00662C1D" w:rsidRPr="00285F98">
        <w:rPr>
          <w:rFonts w:ascii="Times New Roman" w:eastAsia="Times New Roman" w:hAnsi="Times New Roman" w:cs="Times New Roman"/>
          <w:bCs/>
          <w:i/>
          <w:iCs/>
          <w:color w:val="000000"/>
          <w:sz w:val="28"/>
          <w:szCs w:val="28"/>
          <w:lang w:val="en-US" w:eastAsia="ru-RU"/>
        </w:rPr>
        <w:t xml:space="preserve">the </w:t>
      </w:r>
      <w:r w:rsidRPr="00285F98">
        <w:rPr>
          <w:rFonts w:ascii="Times New Roman" w:eastAsia="Times New Roman" w:hAnsi="Times New Roman" w:cs="Times New Roman"/>
          <w:bCs/>
          <w:i/>
          <w:iCs/>
          <w:color w:val="000000"/>
          <w:sz w:val="28"/>
          <w:szCs w:val="28"/>
          <w:lang w:val="en-US" w:eastAsia="ru-RU"/>
        </w:rPr>
        <w:t>foreign trade turnover with China, 2015</w:t>
      </w:r>
    </w:p>
    <w:p w:rsidR="00BA2AEF" w:rsidRPr="008B6998" w:rsidRDefault="00662C1D" w:rsidP="008B6998">
      <w:pPr>
        <w:spacing w:after="0" w:line="240" w:lineRule="auto"/>
        <w:ind w:firstLine="72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i/>
          <w:iCs/>
          <w:color w:val="000000"/>
          <w:sz w:val="28"/>
          <w:szCs w:val="28"/>
          <w:lang w:val="en-US" w:eastAsia="ru-RU"/>
        </w:rPr>
        <w:t xml:space="preserve">The </w:t>
      </w:r>
      <w:proofErr w:type="spellStart"/>
      <w:r w:rsidR="00BA2AEF" w:rsidRPr="008B6998">
        <w:rPr>
          <w:rFonts w:ascii="Times New Roman" w:eastAsia="Times New Roman" w:hAnsi="Times New Roman" w:cs="Times New Roman"/>
          <w:i/>
          <w:iCs/>
          <w:color w:val="000000"/>
          <w:sz w:val="28"/>
          <w:szCs w:val="28"/>
          <w:lang w:val="en-US" w:eastAsia="ru-RU"/>
        </w:rPr>
        <w:t>Primor</w:t>
      </w:r>
      <w:r w:rsidR="003C2902" w:rsidRPr="008B6998">
        <w:rPr>
          <w:rFonts w:ascii="Times New Roman" w:eastAsia="Times New Roman" w:hAnsi="Times New Roman" w:cs="Times New Roman"/>
          <w:i/>
          <w:iCs/>
          <w:color w:val="000000"/>
          <w:sz w:val="28"/>
          <w:szCs w:val="28"/>
          <w:lang w:val="en-US" w:eastAsia="ru-RU"/>
        </w:rPr>
        <w:t>sky</w:t>
      </w:r>
      <w:proofErr w:type="spellEnd"/>
      <w:r w:rsidR="003C2902" w:rsidRPr="008B6998">
        <w:rPr>
          <w:rFonts w:ascii="Times New Roman" w:eastAsia="Times New Roman" w:hAnsi="Times New Roman" w:cs="Times New Roman"/>
          <w:i/>
          <w:iCs/>
          <w:color w:val="000000"/>
          <w:sz w:val="28"/>
          <w:szCs w:val="28"/>
          <w:lang w:val="en-US" w:eastAsia="ru-RU"/>
        </w:rPr>
        <w:t xml:space="preserve"> </w:t>
      </w:r>
      <w:r w:rsidRPr="008B6998">
        <w:rPr>
          <w:rFonts w:ascii="Times New Roman" w:eastAsia="Times New Roman" w:hAnsi="Times New Roman" w:cs="Times New Roman"/>
          <w:i/>
          <w:iCs/>
          <w:color w:val="000000"/>
          <w:sz w:val="28"/>
          <w:szCs w:val="28"/>
          <w:lang w:val="en-US" w:eastAsia="ru-RU"/>
        </w:rPr>
        <w:t>territory</w:t>
      </w:r>
      <w:r w:rsidR="003C2902" w:rsidRPr="008B6998">
        <w:rPr>
          <w:rFonts w:ascii="Times New Roman" w:eastAsia="Times New Roman" w:hAnsi="Times New Roman" w:cs="Times New Roman"/>
          <w:i/>
          <w:iCs/>
          <w:color w:val="000000"/>
          <w:sz w:val="28"/>
          <w:szCs w:val="28"/>
          <w:lang w:val="en-US" w:eastAsia="ru-RU"/>
        </w:rPr>
        <w:t xml:space="preserve"> </w:t>
      </w:r>
      <w:r w:rsidR="003C2902" w:rsidRPr="008B6998">
        <w:rPr>
          <w:rFonts w:ascii="Times New Roman" w:eastAsia="Times New Roman" w:hAnsi="Times New Roman" w:cs="Times New Roman"/>
          <w:iCs/>
          <w:color w:val="000000"/>
          <w:sz w:val="28"/>
          <w:szCs w:val="28"/>
          <w:lang w:val="en-US" w:eastAsia="ru-RU"/>
        </w:rPr>
        <w:t>retains</w:t>
      </w:r>
      <w:r w:rsidR="00BA2AEF" w:rsidRPr="008B6998">
        <w:rPr>
          <w:rFonts w:ascii="Times New Roman" w:eastAsia="Times New Roman" w:hAnsi="Times New Roman" w:cs="Times New Roman"/>
          <w:color w:val="000000"/>
          <w:sz w:val="28"/>
          <w:szCs w:val="28"/>
          <w:lang w:val="en-US" w:eastAsia="ru-RU"/>
        </w:rPr>
        <w:t xml:space="preserve"> first place in </w:t>
      </w:r>
      <w:r w:rsidRPr="008B6998">
        <w:rPr>
          <w:rFonts w:ascii="Times New Roman" w:eastAsia="Times New Roman" w:hAnsi="Times New Roman" w:cs="Times New Roman"/>
          <w:color w:val="000000"/>
          <w:sz w:val="28"/>
          <w:szCs w:val="28"/>
          <w:lang w:val="en-US" w:eastAsia="ru-RU"/>
        </w:rPr>
        <w:t xml:space="preserve">the </w:t>
      </w:r>
      <w:r w:rsidR="00BA2AEF" w:rsidRPr="008B6998">
        <w:rPr>
          <w:rFonts w:ascii="Times New Roman" w:eastAsia="Times New Roman" w:hAnsi="Times New Roman" w:cs="Times New Roman"/>
          <w:color w:val="000000"/>
          <w:sz w:val="28"/>
          <w:szCs w:val="28"/>
          <w:lang w:val="en-US" w:eastAsia="ru-RU"/>
        </w:rPr>
        <w:t>terms of foreign trade turnover with China. During 2015 the foreign trade turnover amounted to 3402.7 million</w:t>
      </w:r>
      <w:r w:rsidR="001512D3" w:rsidRPr="008B6998">
        <w:rPr>
          <w:rFonts w:ascii="Times New Roman" w:eastAsia="Times New Roman" w:hAnsi="Times New Roman" w:cs="Times New Roman"/>
          <w:color w:val="000000"/>
          <w:sz w:val="28"/>
          <w:szCs w:val="28"/>
          <w:lang w:val="en-US" w:eastAsia="ru-RU"/>
        </w:rPr>
        <w:t xml:space="preserve"> USD</w:t>
      </w:r>
      <w:r w:rsidR="00BA2AEF" w:rsidRPr="008B6998">
        <w:rPr>
          <w:rFonts w:ascii="Times New Roman" w:eastAsia="Times New Roman" w:hAnsi="Times New Roman" w:cs="Times New Roman"/>
          <w:color w:val="000000"/>
          <w:sz w:val="28"/>
          <w:szCs w:val="28"/>
          <w:lang w:val="en-US" w:eastAsia="ru-RU"/>
        </w:rPr>
        <w:t xml:space="preserve">, down 41.5% over the 2014 value of exports decreased by 28.7% and amounted to 1345.7 million </w:t>
      </w:r>
      <w:r w:rsidR="001512D3" w:rsidRPr="008B6998">
        <w:rPr>
          <w:rFonts w:ascii="Times New Roman" w:eastAsia="Times New Roman" w:hAnsi="Times New Roman" w:cs="Times New Roman"/>
          <w:color w:val="000000"/>
          <w:sz w:val="28"/>
          <w:szCs w:val="28"/>
          <w:lang w:val="en-US" w:eastAsia="ru-RU"/>
        </w:rPr>
        <w:t>USD</w:t>
      </w:r>
      <w:r w:rsidR="00BA2AEF" w:rsidRPr="008B6998">
        <w:rPr>
          <w:rFonts w:ascii="Times New Roman" w:eastAsia="Times New Roman" w:hAnsi="Times New Roman" w:cs="Times New Roman"/>
          <w:color w:val="000000"/>
          <w:sz w:val="28"/>
          <w:szCs w:val="28"/>
          <w:lang w:val="en-US" w:eastAsia="ru-RU"/>
        </w:rPr>
        <w:t xml:space="preserve"> main export items are: </w:t>
      </w:r>
      <w:r w:rsidR="001512D3" w:rsidRPr="008B6998">
        <w:rPr>
          <w:rFonts w:ascii="Times New Roman" w:eastAsia="Times New Roman" w:hAnsi="Times New Roman" w:cs="Times New Roman"/>
          <w:color w:val="000000"/>
          <w:sz w:val="28"/>
          <w:szCs w:val="28"/>
          <w:lang w:val="en-US" w:eastAsia="ru-RU"/>
        </w:rPr>
        <w:t>e</w:t>
      </w:r>
      <w:r w:rsidR="00BA2AEF" w:rsidRPr="008B6998">
        <w:rPr>
          <w:rFonts w:ascii="Times New Roman" w:eastAsia="Times New Roman" w:hAnsi="Times New Roman" w:cs="Times New Roman"/>
          <w:color w:val="000000"/>
          <w:sz w:val="28"/>
          <w:szCs w:val="28"/>
          <w:lang w:val="en-US" w:eastAsia="ru-RU"/>
        </w:rPr>
        <w:t>nergy product</w:t>
      </w:r>
      <w:r w:rsidR="001512D3" w:rsidRPr="008B6998">
        <w:rPr>
          <w:rFonts w:ascii="Times New Roman" w:eastAsia="Times New Roman" w:hAnsi="Times New Roman" w:cs="Times New Roman"/>
          <w:color w:val="000000"/>
          <w:sz w:val="28"/>
          <w:szCs w:val="28"/>
          <w:lang w:val="en-US" w:eastAsia="ru-RU"/>
        </w:rPr>
        <w:t xml:space="preserve">s </w:t>
      </w:r>
      <w:r w:rsidR="00285F98" w:rsidRPr="00285F98">
        <w:rPr>
          <w:rFonts w:ascii="Times New Roman" w:eastAsia="Times New Roman" w:hAnsi="Times New Roman" w:cs="Times New Roman"/>
          <w:color w:val="000000"/>
          <w:sz w:val="28"/>
          <w:szCs w:val="28"/>
          <w:lang w:val="en-US" w:eastAsia="ru-RU"/>
        </w:rPr>
        <w:t>–</w:t>
      </w:r>
      <w:r w:rsidR="00BA2AEF" w:rsidRPr="008B6998">
        <w:rPr>
          <w:rFonts w:ascii="Times New Roman" w:eastAsia="Times New Roman" w:hAnsi="Times New Roman" w:cs="Times New Roman"/>
          <w:color w:val="000000"/>
          <w:sz w:val="28"/>
          <w:szCs w:val="28"/>
          <w:lang w:val="en-US" w:eastAsia="ru-RU"/>
        </w:rPr>
        <w:t xml:space="preserve"> 34.8%; fish products </w:t>
      </w:r>
      <w:r w:rsidR="00285F98" w:rsidRPr="00285F98">
        <w:rPr>
          <w:rFonts w:ascii="Times New Roman" w:eastAsia="Times New Roman" w:hAnsi="Times New Roman" w:cs="Times New Roman"/>
          <w:color w:val="000000"/>
          <w:sz w:val="28"/>
          <w:szCs w:val="28"/>
          <w:lang w:val="en-US" w:eastAsia="ru-RU"/>
        </w:rPr>
        <w:t>–</w:t>
      </w:r>
      <w:r w:rsidR="00BA2AEF" w:rsidRPr="008B6998">
        <w:rPr>
          <w:rFonts w:ascii="Times New Roman" w:eastAsia="Times New Roman" w:hAnsi="Times New Roman" w:cs="Times New Roman"/>
          <w:color w:val="000000"/>
          <w:sz w:val="28"/>
          <w:szCs w:val="28"/>
          <w:lang w:val="en-US" w:eastAsia="ru-RU"/>
        </w:rPr>
        <w:t xml:space="preserve"> 35.6%; </w:t>
      </w:r>
      <w:bookmarkStart w:id="15" w:name="OLE_LINK11"/>
      <w:bookmarkStart w:id="16" w:name="OLE_LINK12"/>
      <w:r w:rsidR="00BA2AEF" w:rsidRPr="008B6998">
        <w:rPr>
          <w:rFonts w:ascii="Times New Roman" w:eastAsia="Times New Roman" w:hAnsi="Times New Roman" w:cs="Times New Roman"/>
          <w:color w:val="000000"/>
          <w:sz w:val="28"/>
          <w:szCs w:val="28"/>
          <w:lang w:val="en-US" w:eastAsia="ru-RU"/>
        </w:rPr>
        <w:t>wood and articles of wood</w:t>
      </w:r>
      <w:bookmarkEnd w:id="15"/>
      <w:bookmarkEnd w:id="16"/>
      <w:r w:rsidR="00BA2AEF" w:rsidRPr="008B6998">
        <w:rPr>
          <w:rFonts w:ascii="Times New Roman" w:eastAsia="Times New Roman" w:hAnsi="Times New Roman" w:cs="Times New Roman"/>
          <w:color w:val="000000"/>
          <w:sz w:val="28"/>
          <w:szCs w:val="28"/>
          <w:lang w:val="en-US" w:eastAsia="ru-RU"/>
        </w:rPr>
        <w:t xml:space="preserve">, wood charcoal </w:t>
      </w:r>
      <w:r w:rsidR="00285F98" w:rsidRPr="00285F98">
        <w:rPr>
          <w:rFonts w:ascii="Times New Roman" w:eastAsia="Times New Roman" w:hAnsi="Times New Roman" w:cs="Times New Roman"/>
          <w:color w:val="000000"/>
          <w:sz w:val="28"/>
          <w:szCs w:val="28"/>
          <w:lang w:val="en-US" w:eastAsia="ru-RU"/>
        </w:rPr>
        <w:t>–</w:t>
      </w:r>
      <w:r w:rsidR="00BA2AEF" w:rsidRPr="008B6998">
        <w:rPr>
          <w:rFonts w:ascii="Times New Roman" w:eastAsia="Times New Roman" w:hAnsi="Times New Roman" w:cs="Times New Roman"/>
          <w:color w:val="000000"/>
          <w:sz w:val="28"/>
          <w:szCs w:val="28"/>
          <w:lang w:val="en-US" w:eastAsia="ru-RU"/>
        </w:rPr>
        <w:t xml:space="preserve"> </w:t>
      </w:r>
      <w:r w:rsidR="00BA2AEF" w:rsidRPr="008B6998">
        <w:rPr>
          <w:rFonts w:ascii="Times New Roman" w:eastAsia="Times New Roman" w:hAnsi="Times New Roman" w:cs="Times New Roman"/>
          <w:color w:val="000000"/>
          <w:sz w:val="28"/>
          <w:szCs w:val="28"/>
          <w:lang w:val="en-US" w:eastAsia="ru-RU"/>
        </w:rPr>
        <w:lastRenderedPageBreak/>
        <w:t xml:space="preserve">19.7%. The value of imports decreased by 47.6% and amounted to 2057 million </w:t>
      </w:r>
      <w:r w:rsidR="001512D3" w:rsidRPr="008B6998">
        <w:rPr>
          <w:rFonts w:ascii="Times New Roman" w:eastAsia="Times New Roman" w:hAnsi="Times New Roman" w:cs="Times New Roman"/>
          <w:color w:val="000000"/>
          <w:sz w:val="28"/>
          <w:szCs w:val="28"/>
          <w:lang w:val="en-US" w:eastAsia="ru-RU"/>
        </w:rPr>
        <w:t>USD. M</w:t>
      </w:r>
      <w:r w:rsidR="00BA2AEF" w:rsidRPr="008B6998">
        <w:rPr>
          <w:rFonts w:ascii="Times New Roman" w:eastAsia="Times New Roman" w:hAnsi="Times New Roman" w:cs="Times New Roman"/>
          <w:color w:val="000000"/>
          <w:sz w:val="28"/>
          <w:szCs w:val="28"/>
          <w:lang w:val="en-US" w:eastAsia="ru-RU"/>
        </w:rPr>
        <w:t xml:space="preserve">ain import items were machinery, equipment, vehicles </w:t>
      </w:r>
      <w:r w:rsidR="00285F98" w:rsidRPr="00285F98">
        <w:rPr>
          <w:rFonts w:ascii="Times New Roman" w:eastAsia="Times New Roman" w:hAnsi="Times New Roman" w:cs="Times New Roman"/>
          <w:color w:val="000000"/>
          <w:sz w:val="28"/>
          <w:szCs w:val="28"/>
          <w:lang w:val="en-US" w:eastAsia="ru-RU"/>
        </w:rPr>
        <w:t>–</w:t>
      </w:r>
      <w:r w:rsidR="00BA2AEF" w:rsidRPr="008B6998">
        <w:rPr>
          <w:rFonts w:ascii="Times New Roman" w:eastAsia="Times New Roman" w:hAnsi="Times New Roman" w:cs="Times New Roman"/>
          <w:color w:val="000000"/>
          <w:sz w:val="28"/>
          <w:szCs w:val="28"/>
          <w:lang w:val="en-US" w:eastAsia="ru-RU"/>
        </w:rPr>
        <w:t xml:space="preserve"> 30.6%</w:t>
      </w:r>
      <w:r w:rsidR="001512D3" w:rsidRPr="008B6998">
        <w:rPr>
          <w:rFonts w:ascii="Times New Roman" w:eastAsia="Times New Roman" w:hAnsi="Times New Roman" w:cs="Times New Roman"/>
          <w:color w:val="000000"/>
          <w:sz w:val="28"/>
          <w:szCs w:val="28"/>
          <w:lang w:val="en-US" w:eastAsia="ru-RU"/>
        </w:rPr>
        <w:t>,</w:t>
      </w:r>
      <w:r w:rsidR="00BA2AEF" w:rsidRPr="008B6998">
        <w:rPr>
          <w:rFonts w:ascii="Times New Roman" w:eastAsia="Times New Roman" w:hAnsi="Times New Roman" w:cs="Times New Roman"/>
          <w:color w:val="000000"/>
          <w:sz w:val="28"/>
          <w:szCs w:val="28"/>
          <w:lang w:val="en-US" w:eastAsia="ru-RU"/>
        </w:rPr>
        <w:t xml:space="preserve"> chemical products, rubber </w:t>
      </w:r>
      <w:r w:rsidR="005C39D8" w:rsidRPr="008B6998">
        <w:rPr>
          <w:rFonts w:ascii="Times New Roman" w:eastAsia="Times New Roman" w:hAnsi="Times New Roman" w:cs="Times New Roman"/>
          <w:color w:val="000000"/>
          <w:sz w:val="28"/>
          <w:szCs w:val="28"/>
          <w:lang w:val="en-US" w:eastAsia="ru-RU"/>
        </w:rPr>
        <w:t>–</w:t>
      </w:r>
      <w:r w:rsidR="00BA2AEF" w:rsidRPr="008B6998">
        <w:rPr>
          <w:rFonts w:ascii="Times New Roman" w:eastAsia="Times New Roman" w:hAnsi="Times New Roman" w:cs="Times New Roman"/>
          <w:color w:val="000000"/>
          <w:sz w:val="28"/>
          <w:szCs w:val="28"/>
          <w:lang w:val="en-US" w:eastAsia="ru-RU"/>
        </w:rPr>
        <w:t xml:space="preserve"> 15</w:t>
      </w:r>
      <w:r w:rsidR="005C39D8" w:rsidRPr="008B6998">
        <w:rPr>
          <w:rFonts w:ascii="Times New Roman" w:eastAsia="Times New Roman" w:hAnsi="Times New Roman" w:cs="Times New Roman"/>
          <w:color w:val="000000"/>
          <w:sz w:val="28"/>
          <w:szCs w:val="28"/>
          <w:lang w:val="en-US" w:eastAsia="ru-RU"/>
        </w:rPr>
        <w:t>.</w:t>
      </w:r>
      <w:r w:rsidR="00BA2AEF" w:rsidRPr="008B6998">
        <w:rPr>
          <w:rFonts w:ascii="Times New Roman" w:eastAsia="Times New Roman" w:hAnsi="Times New Roman" w:cs="Times New Roman"/>
          <w:color w:val="000000"/>
          <w:sz w:val="28"/>
          <w:szCs w:val="28"/>
          <w:lang w:val="en-US" w:eastAsia="ru-RU"/>
        </w:rPr>
        <w:t xml:space="preserve">5%; food products </w:t>
      </w:r>
      <w:r w:rsidR="00285F98" w:rsidRPr="00285F98">
        <w:rPr>
          <w:rFonts w:ascii="Times New Roman" w:eastAsia="Times New Roman" w:hAnsi="Times New Roman" w:cs="Times New Roman"/>
          <w:color w:val="000000"/>
          <w:sz w:val="28"/>
          <w:szCs w:val="28"/>
          <w:lang w:val="en-US" w:eastAsia="ru-RU"/>
        </w:rPr>
        <w:t>–</w:t>
      </w:r>
      <w:r w:rsidR="00BA2AEF" w:rsidRPr="008B6998">
        <w:rPr>
          <w:rFonts w:ascii="Times New Roman" w:eastAsia="Times New Roman" w:hAnsi="Times New Roman" w:cs="Times New Roman"/>
          <w:color w:val="000000"/>
          <w:sz w:val="28"/>
          <w:szCs w:val="28"/>
          <w:lang w:val="en-US" w:eastAsia="ru-RU"/>
        </w:rPr>
        <w:t xml:space="preserve"> 15.4%; metals and products from them </w:t>
      </w:r>
      <w:r w:rsidR="00AC2DA0" w:rsidRPr="008B6998">
        <w:rPr>
          <w:rFonts w:ascii="Times New Roman" w:eastAsia="Times New Roman" w:hAnsi="Times New Roman" w:cs="Times New Roman"/>
          <w:color w:val="000000"/>
          <w:sz w:val="28"/>
          <w:szCs w:val="28"/>
          <w:lang w:val="en-US" w:eastAsia="ru-RU"/>
        </w:rPr>
        <w:t>–</w:t>
      </w:r>
      <w:r w:rsidR="00BA2AEF" w:rsidRPr="008B6998">
        <w:rPr>
          <w:rFonts w:ascii="Times New Roman" w:eastAsia="Times New Roman" w:hAnsi="Times New Roman" w:cs="Times New Roman"/>
          <w:color w:val="000000"/>
          <w:sz w:val="28"/>
          <w:szCs w:val="28"/>
          <w:lang w:val="en-US" w:eastAsia="ru-RU"/>
        </w:rPr>
        <w:t xml:space="preserve"> 11</w:t>
      </w:r>
      <w:r w:rsidR="00AC2DA0" w:rsidRPr="008B6998">
        <w:rPr>
          <w:rFonts w:ascii="Times New Roman" w:eastAsia="Times New Roman" w:hAnsi="Times New Roman" w:cs="Times New Roman"/>
          <w:color w:val="000000"/>
          <w:sz w:val="28"/>
          <w:szCs w:val="28"/>
          <w:lang w:val="en-US" w:eastAsia="ru-RU"/>
        </w:rPr>
        <w:t>.</w:t>
      </w:r>
      <w:r w:rsidR="00BA2AEF" w:rsidRPr="008B6998">
        <w:rPr>
          <w:rFonts w:ascii="Times New Roman" w:eastAsia="Times New Roman" w:hAnsi="Times New Roman" w:cs="Times New Roman"/>
          <w:color w:val="000000"/>
          <w:sz w:val="28"/>
          <w:szCs w:val="28"/>
          <w:lang w:val="en-US" w:eastAsia="ru-RU"/>
        </w:rPr>
        <w:t xml:space="preserve">5%; textiles, textile products and footwear </w:t>
      </w:r>
      <w:r w:rsidR="00285F98" w:rsidRPr="00285F98">
        <w:rPr>
          <w:rFonts w:ascii="Times New Roman" w:eastAsia="Times New Roman" w:hAnsi="Times New Roman" w:cs="Times New Roman"/>
          <w:color w:val="000000"/>
          <w:sz w:val="28"/>
          <w:szCs w:val="28"/>
          <w:lang w:val="en-US" w:eastAsia="ru-RU"/>
        </w:rPr>
        <w:t>–</w:t>
      </w:r>
      <w:r w:rsidR="00BA2AEF" w:rsidRPr="008B6998">
        <w:rPr>
          <w:rFonts w:ascii="Times New Roman" w:eastAsia="Times New Roman" w:hAnsi="Times New Roman" w:cs="Times New Roman"/>
          <w:color w:val="000000"/>
          <w:sz w:val="28"/>
          <w:szCs w:val="28"/>
          <w:lang w:val="en-US" w:eastAsia="ru-RU"/>
        </w:rPr>
        <w:t xml:space="preserve"> 9.7%.</w:t>
      </w:r>
    </w:p>
    <w:p w:rsidR="00BA2AEF" w:rsidRPr="008B6998" w:rsidRDefault="00662C1D" w:rsidP="008B6998">
      <w:pPr>
        <w:spacing w:after="0" w:line="240" w:lineRule="auto"/>
        <w:ind w:firstLine="72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i/>
          <w:iCs/>
          <w:color w:val="000000"/>
          <w:sz w:val="28"/>
          <w:szCs w:val="28"/>
          <w:lang w:val="en-US" w:eastAsia="ru-RU"/>
        </w:rPr>
        <w:t xml:space="preserve">The </w:t>
      </w:r>
      <w:r w:rsidR="00BA2AEF" w:rsidRPr="008B6998">
        <w:rPr>
          <w:rFonts w:ascii="Times New Roman" w:eastAsia="Times New Roman" w:hAnsi="Times New Roman" w:cs="Times New Roman"/>
          <w:i/>
          <w:iCs/>
          <w:color w:val="000000"/>
          <w:sz w:val="28"/>
          <w:szCs w:val="28"/>
          <w:lang w:val="en-US" w:eastAsia="ru-RU"/>
        </w:rPr>
        <w:t xml:space="preserve">Sakhalin </w:t>
      </w:r>
      <w:r w:rsidRPr="008B6998">
        <w:rPr>
          <w:rFonts w:ascii="Times New Roman" w:eastAsia="Times New Roman" w:hAnsi="Times New Roman" w:cs="Times New Roman"/>
          <w:i/>
          <w:iCs/>
          <w:color w:val="000000"/>
          <w:sz w:val="28"/>
          <w:szCs w:val="28"/>
          <w:lang w:val="en-US" w:eastAsia="ru-RU"/>
        </w:rPr>
        <w:t>r</w:t>
      </w:r>
      <w:r w:rsidR="00BA2AEF" w:rsidRPr="008B6998">
        <w:rPr>
          <w:rFonts w:ascii="Times New Roman" w:eastAsia="Times New Roman" w:hAnsi="Times New Roman" w:cs="Times New Roman"/>
          <w:i/>
          <w:iCs/>
          <w:color w:val="000000"/>
          <w:sz w:val="28"/>
          <w:szCs w:val="28"/>
          <w:lang w:val="en-US" w:eastAsia="ru-RU"/>
        </w:rPr>
        <w:t>egion </w:t>
      </w:r>
      <w:r w:rsidR="00BA2AEF" w:rsidRPr="008B6998">
        <w:rPr>
          <w:rFonts w:ascii="Times New Roman" w:eastAsia="Times New Roman" w:hAnsi="Times New Roman" w:cs="Times New Roman"/>
          <w:color w:val="000000"/>
          <w:sz w:val="28"/>
          <w:szCs w:val="28"/>
          <w:lang w:val="en-US" w:eastAsia="ru-RU"/>
        </w:rPr>
        <w:t>ranks second in terms of foreign trade turnover with China. During 2015 the foreign trade turnover amounted to $ 986 million, which is 43.8% below the 2014 value of exports decreased by 43.9% and amounted to $ 941.3 million The main export items were</w:t>
      </w:r>
      <w:r w:rsidR="001512D3" w:rsidRPr="008B6998">
        <w:rPr>
          <w:rFonts w:ascii="Times New Roman" w:eastAsia="Times New Roman" w:hAnsi="Times New Roman" w:cs="Times New Roman"/>
          <w:color w:val="000000"/>
          <w:sz w:val="28"/>
          <w:szCs w:val="28"/>
          <w:lang w:val="en-US" w:eastAsia="ru-RU"/>
        </w:rPr>
        <w:t xml:space="preserve"> energy products </w:t>
      </w:r>
      <w:r w:rsidR="00285F98" w:rsidRPr="00285F98">
        <w:rPr>
          <w:rFonts w:ascii="Times New Roman" w:eastAsia="Times New Roman" w:hAnsi="Times New Roman" w:cs="Times New Roman"/>
          <w:color w:val="000000"/>
          <w:sz w:val="28"/>
          <w:szCs w:val="28"/>
          <w:lang w:val="en-US" w:eastAsia="ru-RU"/>
        </w:rPr>
        <w:t>–</w:t>
      </w:r>
      <w:r w:rsidR="00BA2AEF" w:rsidRPr="008B6998">
        <w:rPr>
          <w:rFonts w:ascii="Times New Roman" w:eastAsia="Times New Roman" w:hAnsi="Times New Roman" w:cs="Times New Roman"/>
          <w:color w:val="000000"/>
          <w:sz w:val="28"/>
          <w:szCs w:val="28"/>
          <w:lang w:val="en-US" w:eastAsia="ru-RU"/>
        </w:rPr>
        <w:t xml:space="preserve"> 76.6 %; fish products </w:t>
      </w:r>
      <w:r w:rsidR="00285F98" w:rsidRPr="00285F98">
        <w:rPr>
          <w:rFonts w:ascii="Times New Roman" w:eastAsia="Times New Roman" w:hAnsi="Times New Roman" w:cs="Times New Roman"/>
          <w:color w:val="000000"/>
          <w:sz w:val="28"/>
          <w:szCs w:val="28"/>
          <w:lang w:val="en-US" w:eastAsia="ru-RU"/>
        </w:rPr>
        <w:t>–</w:t>
      </w:r>
      <w:r w:rsidR="00BA2AEF" w:rsidRPr="008B6998">
        <w:rPr>
          <w:rFonts w:ascii="Times New Roman" w:eastAsia="Times New Roman" w:hAnsi="Times New Roman" w:cs="Times New Roman"/>
          <w:color w:val="000000"/>
          <w:sz w:val="28"/>
          <w:szCs w:val="28"/>
          <w:lang w:val="en-US" w:eastAsia="ru-RU"/>
        </w:rPr>
        <w:t xml:space="preserve"> 22%. The value of imports decreased by 43.1% and amounted to $ 44.8 million from the PRC in the Sakhalin region received: machines, equipment and vehicles </w:t>
      </w:r>
      <w:r w:rsidR="00285F98" w:rsidRPr="00285F98">
        <w:rPr>
          <w:rFonts w:ascii="Times New Roman" w:eastAsia="Times New Roman" w:hAnsi="Times New Roman" w:cs="Times New Roman"/>
          <w:color w:val="000000"/>
          <w:sz w:val="28"/>
          <w:szCs w:val="28"/>
          <w:lang w:val="en-US" w:eastAsia="ru-RU"/>
        </w:rPr>
        <w:t>–</w:t>
      </w:r>
      <w:r w:rsidR="00BA2AEF" w:rsidRPr="008B6998">
        <w:rPr>
          <w:rFonts w:ascii="Times New Roman" w:eastAsia="Times New Roman" w:hAnsi="Times New Roman" w:cs="Times New Roman"/>
          <w:color w:val="000000"/>
          <w:sz w:val="28"/>
          <w:szCs w:val="28"/>
          <w:lang w:val="en-US" w:eastAsia="ru-RU"/>
        </w:rPr>
        <w:t xml:space="preserve"> 47%</w:t>
      </w:r>
      <w:r w:rsidR="004D0CA9" w:rsidRPr="008B6998">
        <w:rPr>
          <w:rFonts w:ascii="Times New Roman" w:eastAsia="Times New Roman" w:hAnsi="Times New Roman" w:cs="Times New Roman"/>
          <w:color w:val="000000"/>
          <w:sz w:val="28"/>
          <w:szCs w:val="28"/>
          <w:lang w:val="en-US" w:eastAsia="ru-RU"/>
        </w:rPr>
        <w:t>,</w:t>
      </w:r>
      <w:r w:rsidR="00BA2AEF" w:rsidRPr="008B6998">
        <w:rPr>
          <w:rFonts w:ascii="Times New Roman" w:eastAsia="Times New Roman" w:hAnsi="Times New Roman" w:cs="Times New Roman"/>
          <w:color w:val="000000"/>
          <w:sz w:val="28"/>
          <w:szCs w:val="28"/>
          <w:lang w:val="en-US" w:eastAsia="ru-RU"/>
        </w:rPr>
        <w:t xml:space="preserve"> metals and products from them </w:t>
      </w:r>
      <w:r w:rsidR="00285F98" w:rsidRPr="00285F98">
        <w:rPr>
          <w:rFonts w:ascii="Times New Roman" w:eastAsia="Times New Roman" w:hAnsi="Times New Roman" w:cs="Times New Roman"/>
          <w:color w:val="000000"/>
          <w:sz w:val="28"/>
          <w:szCs w:val="28"/>
          <w:lang w:val="en-US" w:eastAsia="ru-RU"/>
        </w:rPr>
        <w:t>–</w:t>
      </w:r>
      <w:r w:rsidR="00BA2AEF" w:rsidRPr="008B6998">
        <w:rPr>
          <w:rFonts w:ascii="Times New Roman" w:eastAsia="Times New Roman" w:hAnsi="Times New Roman" w:cs="Times New Roman"/>
          <w:color w:val="000000"/>
          <w:sz w:val="28"/>
          <w:szCs w:val="28"/>
          <w:lang w:val="en-US" w:eastAsia="ru-RU"/>
        </w:rPr>
        <w:t xml:space="preserve"> 19,4%; chemical products </w:t>
      </w:r>
      <w:r w:rsidR="00285F98" w:rsidRPr="00285F98">
        <w:rPr>
          <w:rFonts w:ascii="Times New Roman" w:eastAsia="Times New Roman" w:hAnsi="Times New Roman" w:cs="Times New Roman"/>
          <w:color w:val="000000"/>
          <w:sz w:val="28"/>
          <w:szCs w:val="28"/>
          <w:lang w:val="en-US" w:eastAsia="ru-RU"/>
        </w:rPr>
        <w:t>–</w:t>
      </w:r>
      <w:r w:rsidR="00BA2AEF" w:rsidRPr="008B6998">
        <w:rPr>
          <w:rFonts w:ascii="Times New Roman" w:eastAsia="Times New Roman" w:hAnsi="Times New Roman" w:cs="Times New Roman"/>
          <w:color w:val="000000"/>
          <w:sz w:val="28"/>
          <w:szCs w:val="28"/>
          <w:lang w:val="en-US" w:eastAsia="ru-RU"/>
        </w:rPr>
        <w:t xml:space="preserve"> 9.7%; textiles, textile products and footwear </w:t>
      </w:r>
      <w:r w:rsidR="00285F98" w:rsidRPr="00285F98">
        <w:rPr>
          <w:rFonts w:ascii="Times New Roman" w:eastAsia="Times New Roman" w:hAnsi="Times New Roman" w:cs="Times New Roman"/>
          <w:color w:val="000000"/>
          <w:sz w:val="28"/>
          <w:szCs w:val="28"/>
          <w:lang w:val="en-US" w:eastAsia="ru-RU"/>
        </w:rPr>
        <w:t>–</w:t>
      </w:r>
      <w:r w:rsidR="00BA2AEF" w:rsidRPr="008B6998">
        <w:rPr>
          <w:rFonts w:ascii="Times New Roman" w:eastAsia="Times New Roman" w:hAnsi="Times New Roman" w:cs="Times New Roman"/>
          <w:color w:val="000000"/>
          <w:sz w:val="28"/>
          <w:szCs w:val="28"/>
          <w:lang w:val="en-US" w:eastAsia="ru-RU"/>
        </w:rPr>
        <w:t xml:space="preserve"> 9.1%; mineral products </w:t>
      </w:r>
      <w:r w:rsidR="00285F98" w:rsidRPr="00285F98">
        <w:rPr>
          <w:rFonts w:ascii="Times New Roman" w:eastAsia="Times New Roman" w:hAnsi="Times New Roman" w:cs="Times New Roman"/>
          <w:color w:val="000000"/>
          <w:sz w:val="28"/>
          <w:szCs w:val="28"/>
          <w:lang w:val="en-US" w:eastAsia="ru-RU"/>
        </w:rPr>
        <w:t>–</w:t>
      </w:r>
      <w:r w:rsidR="00BA2AEF" w:rsidRPr="008B6998">
        <w:rPr>
          <w:rFonts w:ascii="Times New Roman" w:eastAsia="Times New Roman" w:hAnsi="Times New Roman" w:cs="Times New Roman"/>
          <w:color w:val="000000"/>
          <w:sz w:val="28"/>
          <w:szCs w:val="28"/>
          <w:lang w:val="en-US" w:eastAsia="ru-RU"/>
        </w:rPr>
        <w:t xml:space="preserve"> 4.7%.</w:t>
      </w:r>
    </w:p>
    <w:p w:rsidR="00BA2AEF" w:rsidRPr="008B6998" w:rsidRDefault="00662C1D" w:rsidP="008B6998">
      <w:pPr>
        <w:spacing w:after="0" w:line="240" w:lineRule="auto"/>
        <w:ind w:firstLine="72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i/>
          <w:iCs/>
          <w:color w:val="000000"/>
          <w:sz w:val="28"/>
          <w:szCs w:val="28"/>
          <w:lang w:val="en-US" w:eastAsia="ru-RU"/>
        </w:rPr>
        <w:t xml:space="preserve">The </w:t>
      </w:r>
      <w:proofErr w:type="spellStart"/>
      <w:r w:rsidR="00BA2AEF" w:rsidRPr="008B6998">
        <w:rPr>
          <w:rFonts w:ascii="Times New Roman" w:eastAsia="Times New Roman" w:hAnsi="Times New Roman" w:cs="Times New Roman"/>
          <w:i/>
          <w:iCs/>
          <w:color w:val="000000"/>
          <w:sz w:val="28"/>
          <w:szCs w:val="28"/>
          <w:lang w:val="en-US" w:eastAsia="ru-RU"/>
        </w:rPr>
        <w:t>Khabarovsk</w:t>
      </w:r>
      <w:r w:rsidR="00A72A92" w:rsidRPr="008B6998">
        <w:rPr>
          <w:rFonts w:ascii="Times New Roman" w:eastAsia="Times New Roman" w:hAnsi="Times New Roman" w:cs="Times New Roman"/>
          <w:i/>
          <w:iCs/>
          <w:color w:val="000000"/>
          <w:sz w:val="28"/>
          <w:szCs w:val="28"/>
          <w:lang w:val="en-US" w:eastAsia="ru-RU"/>
        </w:rPr>
        <w:t>y</w:t>
      </w:r>
      <w:proofErr w:type="spellEnd"/>
      <w:r w:rsidR="00BA2AEF" w:rsidRPr="008B6998">
        <w:rPr>
          <w:rFonts w:ascii="Times New Roman" w:eastAsia="Times New Roman" w:hAnsi="Times New Roman" w:cs="Times New Roman"/>
          <w:i/>
          <w:iCs/>
          <w:color w:val="000000"/>
          <w:sz w:val="28"/>
          <w:szCs w:val="28"/>
          <w:lang w:val="en-US" w:eastAsia="ru-RU"/>
        </w:rPr>
        <w:t xml:space="preserve"> </w:t>
      </w:r>
      <w:r w:rsidRPr="008B6998">
        <w:rPr>
          <w:rFonts w:ascii="Times New Roman" w:eastAsia="Times New Roman" w:hAnsi="Times New Roman" w:cs="Times New Roman"/>
          <w:i/>
          <w:iCs/>
          <w:color w:val="000000"/>
          <w:sz w:val="28"/>
          <w:szCs w:val="28"/>
          <w:lang w:val="en-US" w:eastAsia="ru-RU"/>
        </w:rPr>
        <w:t>territory</w:t>
      </w:r>
      <w:r w:rsidR="00A72A92" w:rsidRPr="008B6998">
        <w:rPr>
          <w:rFonts w:ascii="Times New Roman" w:eastAsia="Times New Roman" w:hAnsi="Times New Roman" w:cs="Times New Roman"/>
          <w:i/>
          <w:iCs/>
          <w:color w:val="000000"/>
          <w:sz w:val="28"/>
          <w:szCs w:val="28"/>
          <w:lang w:val="en-US" w:eastAsia="ru-RU"/>
        </w:rPr>
        <w:t xml:space="preserve"> </w:t>
      </w:r>
      <w:r w:rsidR="00BA2AEF" w:rsidRPr="008B6998">
        <w:rPr>
          <w:rFonts w:ascii="Times New Roman" w:eastAsia="Times New Roman" w:hAnsi="Times New Roman" w:cs="Times New Roman"/>
          <w:color w:val="000000"/>
          <w:sz w:val="28"/>
          <w:szCs w:val="28"/>
          <w:lang w:val="en-US" w:eastAsia="ru-RU"/>
        </w:rPr>
        <w:t>retains third place in the foreign trade turnover with China. During 2015 the foreign trade turnover decreased by 24% compared to 2014 and amounted to 694 million dollars Exports decreased by 21.6% and amounted to 531.5 million dollars The main export items are</w:t>
      </w:r>
      <w:r w:rsidR="004D0CA9" w:rsidRPr="008B6998">
        <w:rPr>
          <w:rFonts w:ascii="Times New Roman" w:eastAsia="Times New Roman" w:hAnsi="Times New Roman" w:cs="Times New Roman"/>
          <w:color w:val="000000"/>
          <w:sz w:val="28"/>
          <w:szCs w:val="28"/>
          <w:lang w:val="en-US" w:eastAsia="ru-RU"/>
        </w:rPr>
        <w:t xml:space="preserve"> w</w:t>
      </w:r>
      <w:r w:rsidR="00BA2AEF" w:rsidRPr="008B6998">
        <w:rPr>
          <w:rFonts w:ascii="Times New Roman" w:eastAsia="Times New Roman" w:hAnsi="Times New Roman" w:cs="Times New Roman"/>
          <w:color w:val="000000"/>
          <w:sz w:val="28"/>
          <w:szCs w:val="28"/>
          <w:lang w:val="en-US" w:eastAsia="ru-RU"/>
        </w:rPr>
        <w:t xml:space="preserve">ood and articles of wood, wood charcoal </w:t>
      </w:r>
      <w:r w:rsidR="00285F98" w:rsidRPr="00285F98">
        <w:rPr>
          <w:rFonts w:ascii="Times New Roman" w:eastAsia="Times New Roman" w:hAnsi="Times New Roman" w:cs="Times New Roman"/>
          <w:color w:val="000000"/>
          <w:sz w:val="28"/>
          <w:szCs w:val="28"/>
          <w:lang w:val="en-US" w:eastAsia="ru-RU"/>
        </w:rPr>
        <w:t>–</w:t>
      </w:r>
      <w:r w:rsidR="00BA2AEF" w:rsidRPr="008B6998">
        <w:rPr>
          <w:rFonts w:ascii="Times New Roman" w:eastAsia="Times New Roman" w:hAnsi="Times New Roman" w:cs="Times New Roman"/>
          <w:color w:val="000000"/>
          <w:sz w:val="28"/>
          <w:szCs w:val="28"/>
          <w:lang w:val="en-US" w:eastAsia="ru-RU"/>
        </w:rPr>
        <w:t xml:space="preserve"> 71.1%; </w:t>
      </w:r>
      <w:r w:rsidR="00A72A92" w:rsidRPr="008B6998">
        <w:rPr>
          <w:rFonts w:ascii="Times New Roman" w:eastAsia="Times New Roman" w:hAnsi="Times New Roman" w:cs="Times New Roman"/>
          <w:color w:val="000000"/>
          <w:sz w:val="28"/>
          <w:szCs w:val="28"/>
          <w:lang w:val="en-US" w:eastAsia="ru-RU"/>
        </w:rPr>
        <w:t>e</w:t>
      </w:r>
      <w:r w:rsidR="00BA2AEF" w:rsidRPr="008B6998">
        <w:rPr>
          <w:rFonts w:ascii="Times New Roman" w:eastAsia="Times New Roman" w:hAnsi="Times New Roman" w:cs="Times New Roman"/>
          <w:color w:val="000000"/>
          <w:sz w:val="28"/>
          <w:szCs w:val="28"/>
          <w:lang w:val="en-US" w:eastAsia="ru-RU"/>
        </w:rPr>
        <w:t>nergy product</w:t>
      </w:r>
      <w:r w:rsidR="00A72A92" w:rsidRPr="008B6998">
        <w:rPr>
          <w:rFonts w:ascii="Times New Roman" w:eastAsia="Times New Roman" w:hAnsi="Times New Roman" w:cs="Times New Roman"/>
          <w:color w:val="000000"/>
          <w:sz w:val="28"/>
          <w:szCs w:val="28"/>
          <w:lang w:val="en-US" w:eastAsia="ru-RU"/>
        </w:rPr>
        <w:t xml:space="preserve">s </w:t>
      </w:r>
      <w:r w:rsidR="00285F98" w:rsidRPr="00285F98">
        <w:rPr>
          <w:rFonts w:ascii="Times New Roman" w:eastAsia="Times New Roman" w:hAnsi="Times New Roman" w:cs="Times New Roman"/>
          <w:color w:val="000000"/>
          <w:sz w:val="28"/>
          <w:szCs w:val="28"/>
          <w:lang w:val="en-US" w:eastAsia="ru-RU"/>
        </w:rPr>
        <w:t>–</w:t>
      </w:r>
      <w:r w:rsidR="00BA2AEF" w:rsidRPr="008B6998">
        <w:rPr>
          <w:rFonts w:ascii="Times New Roman" w:eastAsia="Times New Roman" w:hAnsi="Times New Roman" w:cs="Times New Roman"/>
          <w:color w:val="000000"/>
          <w:sz w:val="28"/>
          <w:szCs w:val="28"/>
          <w:lang w:val="en-US" w:eastAsia="ru-RU"/>
        </w:rPr>
        <w:t xml:space="preserve"> 14.1%; fish products </w:t>
      </w:r>
      <w:r w:rsidR="00285F98" w:rsidRPr="00285F98">
        <w:rPr>
          <w:rFonts w:ascii="Times New Roman" w:eastAsia="Times New Roman" w:hAnsi="Times New Roman" w:cs="Times New Roman"/>
          <w:color w:val="000000"/>
          <w:sz w:val="28"/>
          <w:szCs w:val="28"/>
          <w:lang w:val="en-US" w:eastAsia="ru-RU"/>
        </w:rPr>
        <w:t>–</w:t>
      </w:r>
      <w:r w:rsidR="00BA2AEF" w:rsidRPr="008B6998">
        <w:rPr>
          <w:rFonts w:ascii="Times New Roman" w:eastAsia="Times New Roman" w:hAnsi="Times New Roman" w:cs="Times New Roman"/>
          <w:color w:val="000000"/>
          <w:sz w:val="28"/>
          <w:szCs w:val="28"/>
          <w:lang w:val="en-US" w:eastAsia="ru-RU"/>
        </w:rPr>
        <w:t xml:space="preserve"> 11.7%. Imports decreased by 30.8% and amounted to 162.5 million dollars The main import items were machinery, equipment, vehicles </w:t>
      </w:r>
      <w:r w:rsidR="00285F98" w:rsidRPr="00285F98">
        <w:rPr>
          <w:rFonts w:ascii="Times New Roman" w:eastAsia="Times New Roman" w:hAnsi="Times New Roman" w:cs="Times New Roman"/>
          <w:color w:val="000000"/>
          <w:sz w:val="28"/>
          <w:szCs w:val="28"/>
          <w:lang w:val="en-US" w:eastAsia="ru-RU"/>
        </w:rPr>
        <w:t>–</w:t>
      </w:r>
      <w:r w:rsidR="00BA2AEF" w:rsidRPr="008B6998">
        <w:rPr>
          <w:rFonts w:ascii="Times New Roman" w:eastAsia="Times New Roman" w:hAnsi="Times New Roman" w:cs="Times New Roman"/>
          <w:color w:val="000000"/>
          <w:sz w:val="28"/>
          <w:szCs w:val="28"/>
          <w:lang w:val="en-US" w:eastAsia="ru-RU"/>
        </w:rPr>
        <w:t xml:space="preserve"> 40.3%</w:t>
      </w:r>
      <w:r w:rsidR="00A72A92" w:rsidRPr="008B6998">
        <w:rPr>
          <w:rFonts w:ascii="Times New Roman" w:eastAsia="Times New Roman" w:hAnsi="Times New Roman" w:cs="Times New Roman"/>
          <w:color w:val="000000"/>
          <w:sz w:val="28"/>
          <w:szCs w:val="28"/>
          <w:lang w:val="en-US" w:eastAsia="ru-RU"/>
        </w:rPr>
        <w:t>,</w:t>
      </w:r>
      <w:r w:rsidR="00BA2AEF" w:rsidRPr="008B6998">
        <w:rPr>
          <w:rFonts w:ascii="Times New Roman" w:eastAsia="Times New Roman" w:hAnsi="Times New Roman" w:cs="Times New Roman"/>
          <w:color w:val="000000"/>
          <w:sz w:val="28"/>
          <w:szCs w:val="28"/>
          <w:lang w:val="en-US" w:eastAsia="ru-RU"/>
        </w:rPr>
        <w:t xml:space="preserve"> metals and products from them </w:t>
      </w:r>
      <w:r w:rsidR="00285F98" w:rsidRPr="00285F98">
        <w:rPr>
          <w:rFonts w:ascii="Times New Roman" w:eastAsia="Times New Roman" w:hAnsi="Times New Roman" w:cs="Times New Roman"/>
          <w:color w:val="000000"/>
          <w:sz w:val="28"/>
          <w:szCs w:val="28"/>
          <w:lang w:val="en-US" w:eastAsia="ru-RU"/>
        </w:rPr>
        <w:t>–</w:t>
      </w:r>
      <w:r w:rsidR="00BA2AEF" w:rsidRPr="008B6998">
        <w:rPr>
          <w:rFonts w:ascii="Times New Roman" w:eastAsia="Times New Roman" w:hAnsi="Times New Roman" w:cs="Times New Roman"/>
          <w:color w:val="000000"/>
          <w:sz w:val="28"/>
          <w:szCs w:val="28"/>
          <w:lang w:val="en-US" w:eastAsia="ru-RU"/>
        </w:rPr>
        <w:t xml:space="preserve"> 15,2%; chemical products, rubber </w:t>
      </w:r>
      <w:r w:rsidR="00285F98" w:rsidRPr="00285F98">
        <w:rPr>
          <w:rFonts w:ascii="Times New Roman" w:eastAsia="Times New Roman" w:hAnsi="Times New Roman" w:cs="Times New Roman"/>
          <w:color w:val="000000"/>
          <w:sz w:val="28"/>
          <w:szCs w:val="28"/>
          <w:lang w:val="en-US" w:eastAsia="ru-RU"/>
        </w:rPr>
        <w:t>–</w:t>
      </w:r>
      <w:r w:rsidR="00BA2AEF" w:rsidRPr="008B6998">
        <w:rPr>
          <w:rFonts w:ascii="Times New Roman" w:eastAsia="Times New Roman" w:hAnsi="Times New Roman" w:cs="Times New Roman"/>
          <w:color w:val="000000"/>
          <w:sz w:val="28"/>
          <w:szCs w:val="28"/>
          <w:lang w:val="en-US" w:eastAsia="ru-RU"/>
        </w:rPr>
        <w:t xml:space="preserve"> 14,5%; textiles, textile products and footwear </w:t>
      </w:r>
      <w:r w:rsidR="00285F98" w:rsidRPr="00285F98">
        <w:rPr>
          <w:rFonts w:ascii="Times New Roman" w:eastAsia="Times New Roman" w:hAnsi="Times New Roman" w:cs="Times New Roman"/>
          <w:color w:val="000000"/>
          <w:sz w:val="28"/>
          <w:szCs w:val="28"/>
          <w:lang w:val="en-US" w:eastAsia="ru-RU"/>
        </w:rPr>
        <w:t>–</w:t>
      </w:r>
      <w:r w:rsidR="00BA2AEF" w:rsidRPr="008B6998">
        <w:rPr>
          <w:rFonts w:ascii="Times New Roman" w:eastAsia="Times New Roman" w:hAnsi="Times New Roman" w:cs="Times New Roman"/>
          <w:color w:val="000000"/>
          <w:sz w:val="28"/>
          <w:szCs w:val="28"/>
          <w:lang w:val="en-US" w:eastAsia="ru-RU"/>
        </w:rPr>
        <w:t xml:space="preserve"> 10.9%; food products </w:t>
      </w:r>
      <w:r w:rsidR="00285F98" w:rsidRPr="00285F98">
        <w:rPr>
          <w:rFonts w:ascii="Times New Roman" w:eastAsia="Times New Roman" w:hAnsi="Times New Roman" w:cs="Times New Roman"/>
          <w:color w:val="000000"/>
          <w:sz w:val="28"/>
          <w:szCs w:val="28"/>
          <w:lang w:val="en-US" w:eastAsia="ru-RU"/>
        </w:rPr>
        <w:t>–</w:t>
      </w:r>
      <w:r w:rsidR="00BA2AEF" w:rsidRPr="008B6998">
        <w:rPr>
          <w:rFonts w:ascii="Times New Roman" w:eastAsia="Times New Roman" w:hAnsi="Times New Roman" w:cs="Times New Roman"/>
          <w:color w:val="000000"/>
          <w:sz w:val="28"/>
          <w:szCs w:val="28"/>
          <w:lang w:val="en-US" w:eastAsia="ru-RU"/>
        </w:rPr>
        <w:t xml:space="preserve"> 2.5%.</w:t>
      </w:r>
    </w:p>
    <w:p w:rsidR="00BA2AEF" w:rsidRPr="008B6998" w:rsidRDefault="00BA2AEF" w:rsidP="008B6998">
      <w:pPr>
        <w:spacing w:after="0" w:line="240" w:lineRule="auto"/>
        <w:ind w:firstLine="72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val="en-US" w:eastAsia="ru-RU"/>
        </w:rPr>
        <w:t>In 2015</w:t>
      </w:r>
      <w:r w:rsidR="00662C1D" w:rsidRPr="008B6998">
        <w:rPr>
          <w:rFonts w:ascii="Times New Roman" w:eastAsia="Times New Roman" w:hAnsi="Times New Roman" w:cs="Times New Roman"/>
          <w:color w:val="000000"/>
          <w:sz w:val="28"/>
          <w:szCs w:val="28"/>
          <w:lang w:val="en-US" w:eastAsia="ru-RU"/>
        </w:rPr>
        <w:t xml:space="preserve"> </w:t>
      </w:r>
      <w:r w:rsidR="00877E3E" w:rsidRPr="008B6998">
        <w:rPr>
          <w:rFonts w:ascii="Times New Roman" w:eastAsia="Times New Roman" w:hAnsi="Times New Roman" w:cs="Times New Roman"/>
          <w:color w:val="000000"/>
          <w:sz w:val="28"/>
          <w:szCs w:val="28"/>
          <w:lang w:val="en-US" w:eastAsia="ru-RU"/>
        </w:rPr>
        <w:t xml:space="preserve">the </w:t>
      </w:r>
      <w:r w:rsidR="00662C1D" w:rsidRPr="008B6998">
        <w:rPr>
          <w:rFonts w:ascii="Times New Roman" w:eastAsia="Times New Roman" w:hAnsi="Times New Roman" w:cs="Times New Roman"/>
          <w:color w:val="000000"/>
          <w:sz w:val="28"/>
          <w:szCs w:val="28"/>
          <w:lang w:val="en-US" w:eastAsia="ru-RU"/>
        </w:rPr>
        <w:t>FEFD</w:t>
      </w:r>
      <w:r w:rsidR="00877E3E" w:rsidRPr="008B6998">
        <w:rPr>
          <w:rFonts w:ascii="Times New Roman" w:eastAsia="Times New Roman" w:hAnsi="Times New Roman" w:cs="Times New Roman"/>
          <w:color w:val="000000"/>
          <w:sz w:val="28"/>
          <w:szCs w:val="28"/>
          <w:lang w:val="en-US" w:eastAsia="ru-RU"/>
        </w:rPr>
        <w:t xml:space="preserve"> </w:t>
      </w:r>
      <w:r w:rsidR="006C6602" w:rsidRPr="008B6998">
        <w:rPr>
          <w:rFonts w:ascii="Times New Roman" w:eastAsia="Times New Roman" w:hAnsi="Times New Roman" w:cs="Times New Roman"/>
          <w:color w:val="000000"/>
          <w:sz w:val="28"/>
          <w:szCs w:val="28"/>
          <w:lang w:val="en-US" w:eastAsia="ru-RU"/>
        </w:rPr>
        <w:t xml:space="preserve">export </w:t>
      </w:r>
      <w:proofErr w:type="gramStart"/>
      <w:r w:rsidR="006C6602" w:rsidRPr="008B6998">
        <w:rPr>
          <w:rFonts w:ascii="Times New Roman" w:eastAsia="Times New Roman" w:hAnsi="Times New Roman" w:cs="Times New Roman"/>
          <w:color w:val="000000"/>
          <w:sz w:val="28"/>
          <w:szCs w:val="28"/>
          <w:lang w:val="en-US" w:eastAsia="ru-RU"/>
        </w:rPr>
        <w:t xml:space="preserve">volumes to the PRC decreased by 28.4% to 3,882.7 </w:t>
      </w:r>
      <w:proofErr w:type="spellStart"/>
      <w:r w:rsidR="006C6602" w:rsidRPr="008B6998">
        <w:rPr>
          <w:rFonts w:ascii="Times New Roman" w:eastAsia="Times New Roman" w:hAnsi="Times New Roman" w:cs="Times New Roman"/>
          <w:color w:val="000000"/>
          <w:sz w:val="28"/>
          <w:szCs w:val="28"/>
          <w:lang w:val="en-US" w:eastAsia="ru-RU"/>
        </w:rPr>
        <w:t>bln</w:t>
      </w:r>
      <w:proofErr w:type="spellEnd"/>
      <w:r w:rsidR="006C6602" w:rsidRPr="008B6998">
        <w:rPr>
          <w:rFonts w:ascii="Times New Roman" w:eastAsia="Times New Roman" w:hAnsi="Times New Roman" w:cs="Times New Roman"/>
          <w:color w:val="000000"/>
          <w:sz w:val="28"/>
          <w:szCs w:val="28"/>
          <w:lang w:val="en-US" w:eastAsia="ru-RU"/>
        </w:rPr>
        <w:t xml:space="preserve"> USD, but the product structure was</w:t>
      </w:r>
      <w:proofErr w:type="gramEnd"/>
      <w:r w:rsidRPr="008B6998">
        <w:rPr>
          <w:rFonts w:ascii="Times New Roman" w:eastAsia="Times New Roman" w:hAnsi="Times New Roman" w:cs="Times New Roman"/>
          <w:color w:val="000000"/>
          <w:sz w:val="28"/>
          <w:szCs w:val="28"/>
          <w:lang w:val="en-US" w:eastAsia="ru-RU"/>
        </w:rPr>
        <w:t xml:space="preserve"> not changed (Fig. 2).</w:t>
      </w:r>
    </w:p>
    <w:p w:rsidR="00BA2AEF" w:rsidRPr="008B6998" w:rsidRDefault="004D0CA9" w:rsidP="008B6998">
      <w:pPr>
        <w:spacing w:after="0" w:line="240" w:lineRule="auto"/>
        <w:jc w:val="center"/>
        <w:outlineLvl w:val="1"/>
        <w:rPr>
          <w:rFonts w:ascii="Times New Roman" w:eastAsia="Times New Roman" w:hAnsi="Times New Roman" w:cs="Times New Roman"/>
          <w:color w:val="000000"/>
          <w:sz w:val="28"/>
          <w:szCs w:val="28"/>
          <w:lang w:eastAsia="ru-RU"/>
        </w:rPr>
      </w:pPr>
      <w:bookmarkStart w:id="17" w:name="graphic05"/>
      <w:bookmarkEnd w:id="17"/>
      <w:r w:rsidRPr="008B6998">
        <w:rPr>
          <w:rFonts w:ascii="Times New Roman" w:eastAsia="Times New Roman" w:hAnsi="Times New Roman" w:cs="Times New Roman"/>
          <w:noProof/>
          <w:color w:val="000000"/>
          <w:sz w:val="28"/>
          <w:szCs w:val="28"/>
          <w:lang w:eastAsia="ru-RU"/>
        </w:rPr>
        <w:drawing>
          <wp:inline distT="0" distB="0" distL="0" distR="0">
            <wp:extent cx="5890437" cy="2796363"/>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8D2EF7" w:rsidRPr="008B6998">
        <w:rPr>
          <w:rFonts w:ascii="Times New Roman" w:eastAsia="Times New Roman" w:hAnsi="Times New Roman" w:cs="Times New Roman"/>
          <w:color w:val="000000"/>
          <w:sz w:val="28"/>
          <w:szCs w:val="28"/>
          <w:lang w:eastAsia="ru-RU"/>
        </w:rPr>
        <w:pict>
          <v:shape id="_x0000_i1026" type="#_x0000_t75" alt="****** 2" style="width:1pt;height:1pt"/>
        </w:pict>
      </w:r>
    </w:p>
    <w:p w:rsidR="004D0CA9" w:rsidRPr="008B6998" w:rsidRDefault="004D0CA9" w:rsidP="008B6998">
      <w:pPr>
        <w:spacing w:after="0" w:line="240" w:lineRule="auto"/>
        <w:jc w:val="center"/>
        <w:outlineLvl w:val="1"/>
        <w:rPr>
          <w:rFonts w:ascii="Times New Roman" w:eastAsia="Times New Roman" w:hAnsi="Times New Roman" w:cs="Times New Roman"/>
          <w:b/>
          <w:bCs/>
          <w:i/>
          <w:iCs/>
          <w:color w:val="000000"/>
          <w:sz w:val="28"/>
          <w:szCs w:val="28"/>
          <w:lang w:val="en-US" w:eastAsia="ru-RU"/>
        </w:rPr>
      </w:pPr>
    </w:p>
    <w:p w:rsidR="00BA2AEF" w:rsidRPr="008B6998" w:rsidRDefault="00BA2AEF" w:rsidP="008B6998">
      <w:pPr>
        <w:spacing w:after="0" w:line="240" w:lineRule="auto"/>
        <w:jc w:val="center"/>
        <w:outlineLvl w:val="1"/>
        <w:rPr>
          <w:rFonts w:ascii="Times New Roman" w:eastAsia="Times New Roman" w:hAnsi="Times New Roman" w:cs="Times New Roman"/>
          <w:color w:val="000000"/>
          <w:sz w:val="28"/>
          <w:szCs w:val="28"/>
          <w:lang w:val="en-US" w:eastAsia="ru-RU"/>
        </w:rPr>
      </w:pPr>
      <w:proofErr w:type="gramStart"/>
      <w:r w:rsidRPr="008B6998">
        <w:rPr>
          <w:rFonts w:ascii="Times New Roman" w:eastAsia="Times New Roman" w:hAnsi="Times New Roman" w:cs="Times New Roman"/>
          <w:b/>
          <w:bCs/>
          <w:i/>
          <w:iCs/>
          <w:color w:val="000000"/>
          <w:sz w:val="28"/>
          <w:szCs w:val="28"/>
          <w:lang w:val="en-US" w:eastAsia="ru-RU"/>
        </w:rPr>
        <w:t>Figure 2.</w:t>
      </w:r>
      <w:proofErr w:type="gramEnd"/>
      <w:r w:rsidRPr="008B6998">
        <w:rPr>
          <w:rFonts w:ascii="Times New Roman" w:eastAsia="Times New Roman" w:hAnsi="Times New Roman" w:cs="Times New Roman"/>
          <w:b/>
          <w:bCs/>
          <w:i/>
          <w:iCs/>
          <w:color w:val="000000"/>
          <w:sz w:val="28"/>
          <w:szCs w:val="28"/>
          <w:lang w:val="en-US" w:eastAsia="ru-RU"/>
        </w:rPr>
        <w:t xml:space="preserve"> Commodity structure of </w:t>
      </w:r>
      <w:r w:rsidR="00662C1D" w:rsidRPr="008B6998">
        <w:rPr>
          <w:rFonts w:ascii="Times New Roman" w:eastAsia="Times New Roman" w:hAnsi="Times New Roman" w:cs="Times New Roman"/>
          <w:b/>
          <w:bCs/>
          <w:i/>
          <w:iCs/>
          <w:color w:val="000000"/>
          <w:sz w:val="28"/>
          <w:szCs w:val="28"/>
          <w:lang w:val="en-US" w:eastAsia="ru-RU"/>
        </w:rPr>
        <w:t>FEFD</w:t>
      </w:r>
      <w:r w:rsidR="004D0CA9" w:rsidRPr="008B6998">
        <w:rPr>
          <w:rFonts w:ascii="Times New Roman" w:eastAsia="Times New Roman" w:hAnsi="Times New Roman" w:cs="Times New Roman"/>
          <w:b/>
          <w:bCs/>
          <w:i/>
          <w:iCs/>
          <w:color w:val="000000"/>
          <w:sz w:val="28"/>
          <w:szCs w:val="28"/>
          <w:lang w:val="en-US" w:eastAsia="ru-RU"/>
        </w:rPr>
        <w:t xml:space="preserve"> export to </w:t>
      </w:r>
      <w:r w:rsidRPr="008B6998">
        <w:rPr>
          <w:rFonts w:ascii="Times New Roman" w:eastAsia="Times New Roman" w:hAnsi="Times New Roman" w:cs="Times New Roman"/>
          <w:b/>
          <w:bCs/>
          <w:i/>
          <w:iCs/>
          <w:color w:val="000000"/>
          <w:sz w:val="28"/>
          <w:szCs w:val="28"/>
          <w:lang w:val="en-US" w:eastAsia="ru-RU"/>
        </w:rPr>
        <w:t>China in 2015</w:t>
      </w:r>
    </w:p>
    <w:p w:rsidR="00285F98" w:rsidRDefault="00285F98" w:rsidP="008B6998">
      <w:pPr>
        <w:spacing w:after="0" w:line="240" w:lineRule="auto"/>
        <w:ind w:firstLine="720"/>
        <w:jc w:val="both"/>
        <w:outlineLvl w:val="1"/>
        <w:rPr>
          <w:rFonts w:ascii="Times New Roman" w:eastAsia="Times New Roman" w:hAnsi="Times New Roman" w:cs="Times New Roman"/>
          <w:color w:val="000000"/>
          <w:sz w:val="28"/>
          <w:szCs w:val="28"/>
          <w:lang w:eastAsia="ru-RU"/>
        </w:rPr>
      </w:pPr>
    </w:p>
    <w:p w:rsidR="00BA2AEF" w:rsidRPr="008B6998" w:rsidRDefault="00662C1D" w:rsidP="008B6998">
      <w:pPr>
        <w:spacing w:after="0" w:line="240" w:lineRule="auto"/>
        <w:ind w:firstLine="720"/>
        <w:jc w:val="both"/>
        <w:outlineLvl w:val="1"/>
        <w:rPr>
          <w:rFonts w:ascii="Times New Roman" w:eastAsia="Times New Roman" w:hAnsi="Times New Roman" w:cs="Times New Roman"/>
          <w:color w:val="000000"/>
          <w:sz w:val="28"/>
          <w:szCs w:val="28"/>
          <w:lang w:val="en-US" w:eastAsia="ru-RU"/>
        </w:rPr>
      </w:pPr>
      <w:proofErr w:type="gramStart"/>
      <w:r w:rsidRPr="008B6998">
        <w:rPr>
          <w:rFonts w:ascii="Times New Roman" w:eastAsia="Times New Roman" w:hAnsi="Times New Roman" w:cs="Times New Roman"/>
          <w:color w:val="000000"/>
          <w:sz w:val="28"/>
          <w:szCs w:val="28"/>
          <w:lang w:val="en-US" w:eastAsia="ru-RU"/>
        </w:rPr>
        <w:t>The FEFD</w:t>
      </w:r>
      <w:r w:rsidR="00BA2AEF" w:rsidRPr="008B6998">
        <w:rPr>
          <w:rFonts w:ascii="Times New Roman" w:eastAsia="Times New Roman" w:hAnsi="Times New Roman" w:cs="Times New Roman"/>
          <w:color w:val="000000"/>
          <w:sz w:val="28"/>
          <w:szCs w:val="28"/>
          <w:lang w:val="en-US" w:eastAsia="ru-RU"/>
        </w:rPr>
        <w:t xml:space="preserve"> volumes of imports from China in 2015 decreased by 47% </w:t>
      </w:r>
      <w:r w:rsidR="006C6602" w:rsidRPr="008B6998">
        <w:rPr>
          <w:rFonts w:ascii="Times New Roman" w:eastAsia="Times New Roman" w:hAnsi="Times New Roman" w:cs="Times New Roman"/>
          <w:color w:val="000000"/>
          <w:sz w:val="28"/>
          <w:szCs w:val="28"/>
          <w:lang w:val="en-US" w:eastAsia="ru-RU"/>
        </w:rPr>
        <w:t>to 2,503.2</w:t>
      </w:r>
      <w:r w:rsidR="00A72A92" w:rsidRPr="008B6998">
        <w:rPr>
          <w:rFonts w:ascii="Times New Roman" w:eastAsia="Times New Roman" w:hAnsi="Times New Roman" w:cs="Times New Roman"/>
          <w:color w:val="000000"/>
          <w:sz w:val="28"/>
          <w:szCs w:val="28"/>
          <w:lang w:val="en-US" w:eastAsia="ru-RU"/>
        </w:rPr>
        <w:t xml:space="preserve"> </w:t>
      </w:r>
      <w:proofErr w:type="spellStart"/>
      <w:r w:rsidR="00A72A92" w:rsidRPr="008B6998">
        <w:rPr>
          <w:rFonts w:ascii="Times New Roman" w:eastAsia="Times New Roman" w:hAnsi="Times New Roman" w:cs="Times New Roman"/>
          <w:color w:val="000000"/>
          <w:sz w:val="28"/>
          <w:szCs w:val="28"/>
          <w:lang w:val="en-US" w:eastAsia="ru-RU"/>
        </w:rPr>
        <w:t>bln</w:t>
      </w:r>
      <w:proofErr w:type="spellEnd"/>
      <w:r w:rsidR="00A72A92" w:rsidRPr="008B6998">
        <w:rPr>
          <w:rFonts w:ascii="Times New Roman" w:eastAsia="Times New Roman" w:hAnsi="Times New Roman" w:cs="Times New Roman"/>
          <w:color w:val="000000"/>
          <w:sz w:val="28"/>
          <w:szCs w:val="28"/>
          <w:lang w:val="en-US" w:eastAsia="ru-RU"/>
        </w:rPr>
        <w:t xml:space="preserve"> USD</w:t>
      </w:r>
      <w:r w:rsidR="00BA2AEF" w:rsidRPr="008B6998">
        <w:rPr>
          <w:rFonts w:ascii="Times New Roman" w:eastAsia="Times New Roman" w:hAnsi="Times New Roman" w:cs="Times New Roman"/>
          <w:color w:val="000000"/>
          <w:sz w:val="28"/>
          <w:szCs w:val="28"/>
          <w:lang w:val="en-US" w:eastAsia="ru-RU"/>
        </w:rPr>
        <w:t>.</w:t>
      </w:r>
      <w:proofErr w:type="gramEnd"/>
    </w:p>
    <w:p w:rsidR="00BA2AEF" w:rsidRPr="008B6998" w:rsidRDefault="00BA2AEF" w:rsidP="008B6998">
      <w:pPr>
        <w:spacing w:after="0" w:line="240" w:lineRule="auto"/>
        <w:ind w:firstLine="72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val="en-US" w:eastAsia="ru-RU"/>
        </w:rPr>
        <w:t>The main imports were machinery, equipment, vehicles; chemical produ</w:t>
      </w:r>
      <w:r w:rsidR="00662C1D" w:rsidRPr="008B6998">
        <w:rPr>
          <w:rFonts w:ascii="Times New Roman" w:eastAsia="Times New Roman" w:hAnsi="Times New Roman" w:cs="Times New Roman"/>
          <w:color w:val="000000"/>
          <w:sz w:val="28"/>
          <w:szCs w:val="28"/>
          <w:lang w:val="en-US" w:eastAsia="ru-RU"/>
        </w:rPr>
        <w:t>cts, rubber; foodstuffs; metals</w:t>
      </w:r>
      <w:r w:rsidRPr="008B6998">
        <w:rPr>
          <w:rFonts w:ascii="Times New Roman" w:eastAsia="Times New Roman" w:hAnsi="Times New Roman" w:cs="Times New Roman"/>
          <w:color w:val="000000"/>
          <w:sz w:val="28"/>
          <w:szCs w:val="28"/>
          <w:lang w:val="en-US" w:eastAsia="ru-RU"/>
        </w:rPr>
        <w:t>; textiles, textile products and footwear (Fig. 3).</w:t>
      </w:r>
    </w:p>
    <w:bookmarkStart w:id="18" w:name="graphic06"/>
    <w:bookmarkEnd w:id="18"/>
    <w:p w:rsidR="00BA2AEF" w:rsidRPr="008B6998" w:rsidRDefault="008D2EF7" w:rsidP="008B6998">
      <w:pPr>
        <w:spacing w:after="0" w:line="240" w:lineRule="auto"/>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eastAsia="ru-RU"/>
        </w:rPr>
        <w:lastRenderedPageBreak/>
        <w:fldChar w:fldCharType="begin"/>
      </w:r>
      <w:r w:rsidR="00BA2AEF" w:rsidRPr="008B6998">
        <w:rPr>
          <w:rFonts w:ascii="Times New Roman" w:eastAsia="Times New Roman" w:hAnsi="Times New Roman" w:cs="Times New Roman"/>
          <w:color w:val="000000"/>
          <w:sz w:val="28"/>
          <w:szCs w:val="28"/>
          <w:lang w:eastAsia="ru-RU"/>
        </w:rPr>
        <w:instrText xml:space="preserve"> INCLUDEPICTURE "https://translate.googleusercontent.com/cnv_00003.gif" \* MERGEFORMATINET </w:instrText>
      </w:r>
      <w:r w:rsidRPr="008B6998">
        <w:rPr>
          <w:rFonts w:ascii="Times New Roman" w:eastAsia="Times New Roman" w:hAnsi="Times New Roman" w:cs="Times New Roman"/>
          <w:color w:val="000000"/>
          <w:sz w:val="28"/>
          <w:szCs w:val="28"/>
          <w:lang w:eastAsia="ru-RU"/>
        </w:rPr>
        <w:fldChar w:fldCharType="separate"/>
      </w:r>
      <w:r w:rsidRPr="008B6998">
        <w:rPr>
          <w:rFonts w:ascii="Times New Roman" w:eastAsia="Times New Roman" w:hAnsi="Times New Roman" w:cs="Times New Roman"/>
          <w:color w:val="000000"/>
          <w:sz w:val="28"/>
          <w:szCs w:val="28"/>
          <w:lang w:eastAsia="ru-RU"/>
        </w:rPr>
        <w:pict>
          <v:shape id="_x0000_i1027" type="#_x0000_t75" alt="****** 3" style="width:1pt;height:1pt"/>
        </w:pict>
      </w:r>
      <w:r w:rsidRPr="008B6998">
        <w:rPr>
          <w:rFonts w:ascii="Times New Roman" w:eastAsia="Times New Roman" w:hAnsi="Times New Roman" w:cs="Times New Roman"/>
          <w:color w:val="000000"/>
          <w:sz w:val="28"/>
          <w:szCs w:val="28"/>
          <w:lang w:eastAsia="ru-RU"/>
        </w:rPr>
        <w:fldChar w:fldCharType="end"/>
      </w:r>
      <w:r w:rsidR="00A72A92" w:rsidRPr="008B6998">
        <w:rPr>
          <w:rFonts w:ascii="Times New Roman" w:eastAsia="Times New Roman" w:hAnsi="Times New Roman" w:cs="Times New Roman"/>
          <w:noProof/>
          <w:color w:val="000000"/>
          <w:sz w:val="28"/>
          <w:szCs w:val="28"/>
          <w:lang w:eastAsia="ru-RU"/>
        </w:rPr>
        <w:drawing>
          <wp:inline distT="0" distB="0" distL="0" distR="0">
            <wp:extent cx="5720316" cy="328546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72A92" w:rsidRPr="008B6998" w:rsidRDefault="00A72A92" w:rsidP="008B6998">
      <w:pPr>
        <w:spacing w:after="0" w:line="240" w:lineRule="auto"/>
        <w:jc w:val="both"/>
        <w:outlineLvl w:val="1"/>
        <w:rPr>
          <w:rFonts w:ascii="Times New Roman" w:eastAsia="Times New Roman" w:hAnsi="Times New Roman" w:cs="Times New Roman"/>
          <w:color w:val="000000"/>
          <w:sz w:val="28"/>
          <w:szCs w:val="28"/>
          <w:lang w:val="en-US" w:eastAsia="ru-RU"/>
        </w:rPr>
      </w:pPr>
    </w:p>
    <w:p w:rsidR="00BA2AEF" w:rsidRPr="008B6998" w:rsidRDefault="00BA2AEF" w:rsidP="008B6998">
      <w:pPr>
        <w:spacing w:after="0" w:line="240" w:lineRule="auto"/>
        <w:jc w:val="center"/>
        <w:outlineLvl w:val="1"/>
        <w:rPr>
          <w:rFonts w:ascii="Times New Roman" w:eastAsia="Times New Roman" w:hAnsi="Times New Roman" w:cs="Times New Roman"/>
          <w:color w:val="000000"/>
          <w:sz w:val="28"/>
          <w:szCs w:val="28"/>
          <w:lang w:val="en-US" w:eastAsia="ru-RU"/>
        </w:rPr>
      </w:pPr>
      <w:proofErr w:type="gramStart"/>
      <w:r w:rsidRPr="008B6998">
        <w:rPr>
          <w:rFonts w:ascii="Times New Roman" w:eastAsia="Times New Roman" w:hAnsi="Times New Roman" w:cs="Times New Roman"/>
          <w:b/>
          <w:bCs/>
          <w:i/>
          <w:iCs/>
          <w:color w:val="000000"/>
          <w:sz w:val="28"/>
          <w:szCs w:val="28"/>
          <w:lang w:val="en-US" w:eastAsia="ru-RU"/>
        </w:rPr>
        <w:t>Fig.</w:t>
      </w:r>
      <w:r w:rsidRPr="008B6998">
        <w:rPr>
          <w:rFonts w:ascii="Times New Roman" w:eastAsia="Times New Roman" w:hAnsi="Times New Roman" w:cs="Times New Roman"/>
          <w:color w:val="000000"/>
          <w:sz w:val="28"/>
          <w:szCs w:val="28"/>
          <w:lang w:val="en-US" w:eastAsia="ru-RU"/>
        </w:rPr>
        <w:t> </w:t>
      </w:r>
      <w:r w:rsidRPr="008B6998">
        <w:rPr>
          <w:rFonts w:ascii="Times New Roman" w:eastAsia="Times New Roman" w:hAnsi="Times New Roman" w:cs="Times New Roman"/>
          <w:b/>
          <w:bCs/>
          <w:i/>
          <w:iCs/>
          <w:color w:val="000000"/>
          <w:sz w:val="28"/>
          <w:szCs w:val="28"/>
          <w:lang w:val="en-US" w:eastAsia="ru-RU"/>
        </w:rPr>
        <w:t>3.</w:t>
      </w:r>
      <w:proofErr w:type="gramEnd"/>
      <w:r w:rsidRPr="008B6998">
        <w:rPr>
          <w:rFonts w:ascii="Times New Roman" w:eastAsia="Times New Roman" w:hAnsi="Times New Roman" w:cs="Times New Roman"/>
          <w:b/>
          <w:bCs/>
          <w:i/>
          <w:iCs/>
          <w:color w:val="000000"/>
          <w:sz w:val="28"/>
          <w:szCs w:val="28"/>
          <w:lang w:val="en-US" w:eastAsia="ru-RU"/>
        </w:rPr>
        <w:t xml:space="preserve"> Commodity structure of </w:t>
      </w:r>
      <w:r w:rsidR="00662C1D" w:rsidRPr="008B6998">
        <w:rPr>
          <w:rFonts w:ascii="Times New Roman" w:eastAsia="Times New Roman" w:hAnsi="Times New Roman" w:cs="Times New Roman"/>
          <w:b/>
          <w:bCs/>
          <w:i/>
          <w:iCs/>
          <w:color w:val="000000"/>
          <w:sz w:val="28"/>
          <w:szCs w:val="28"/>
          <w:lang w:val="en-US" w:eastAsia="ru-RU"/>
        </w:rPr>
        <w:t>FEFD</w:t>
      </w:r>
      <w:r w:rsidR="00934548" w:rsidRPr="008B6998">
        <w:rPr>
          <w:rFonts w:ascii="Times New Roman" w:eastAsia="Times New Roman" w:hAnsi="Times New Roman" w:cs="Times New Roman"/>
          <w:b/>
          <w:bCs/>
          <w:i/>
          <w:iCs/>
          <w:color w:val="000000"/>
          <w:sz w:val="28"/>
          <w:szCs w:val="28"/>
          <w:lang w:val="en-US" w:eastAsia="ru-RU"/>
        </w:rPr>
        <w:t xml:space="preserve"> </w:t>
      </w:r>
      <w:r w:rsidRPr="008B6998">
        <w:rPr>
          <w:rFonts w:ascii="Times New Roman" w:eastAsia="Times New Roman" w:hAnsi="Times New Roman" w:cs="Times New Roman"/>
          <w:b/>
          <w:bCs/>
          <w:i/>
          <w:iCs/>
          <w:color w:val="000000"/>
          <w:sz w:val="28"/>
          <w:szCs w:val="28"/>
          <w:lang w:val="en-US" w:eastAsia="ru-RU"/>
        </w:rPr>
        <w:t>imports</w:t>
      </w:r>
      <w:r w:rsidR="00934548" w:rsidRPr="008B6998">
        <w:rPr>
          <w:rFonts w:ascii="Times New Roman" w:eastAsia="Times New Roman" w:hAnsi="Times New Roman" w:cs="Times New Roman"/>
          <w:b/>
          <w:bCs/>
          <w:i/>
          <w:iCs/>
          <w:color w:val="000000"/>
          <w:sz w:val="28"/>
          <w:szCs w:val="28"/>
          <w:lang w:val="en-US" w:eastAsia="ru-RU"/>
        </w:rPr>
        <w:t xml:space="preserve"> from</w:t>
      </w:r>
      <w:r w:rsidRPr="008B6998">
        <w:rPr>
          <w:rFonts w:ascii="Times New Roman" w:eastAsia="Times New Roman" w:hAnsi="Times New Roman" w:cs="Times New Roman"/>
          <w:b/>
          <w:bCs/>
          <w:i/>
          <w:iCs/>
          <w:color w:val="000000"/>
          <w:sz w:val="28"/>
          <w:szCs w:val="28"/>
          <w:lang w:val="en-US" w:eastAsia="ru-RU"/>
        </w:rPr>
        <w:t xml:space="preserve"> China </w:t>
      </w:r>
      <w:r w:rsidR="00934548" w:rsidRPr="008B6998">
        <w:rPr>
          <w:rFonts w:ascii="Times New Roman" w:eastAsia="Times New Roman" w:hAnsi="Times New Roman" w:cs="Times New Roman"/>
          <w:b/>
          <w:bCs/>
          <w:i/>
          <w:iCs/>
          <w:color w:val="000000"/>
          <w:sz w:val="28"/>
          <w:szCs w:val="28"/>
          <w:lang w:val="en-US" w:eastAsia="ru-RU"/>
        </w:rPr>
        <w:t>in</w:t>
      </w:r>
      <w:r w:rsidRPr="008B6998">
        <w:rPr>
          <w:rFonts w:ascii="Times New Roman" w:eastAsia="Times New Roman" w:hAnsi="Times New Roman" w:cs="Times New Roman"/>
          <w:b/>
          <w:bCs/>
          <w:i/>
          <w:iCs/>
          <w:color w:val="000000"/>
          <w:sz w:val="28"/>
          <w:szCs w:val="28"/>
          <w:lang w:val="en-US" w:eastAsia="ru-RU"/>
        </w:rPr>
        <w:t>2015</w:t>
      </w:r>
    </w:p>
    <w:p w:rsidR="00934548" w:rsidRPr="008B6998" w:rsidRDefault="00934548"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bookmarkStart w:id="19" w:name="OLE_LINK7"/>
      <w:bookmarkStart w:id="20" w:name="OLE_LINK8"/>
      <w:bookmarkEnd w:id="19"/>
      <w:bookmarkEnd w:id="20"/>
    </w:p>
    <w:p w:rsidR="00BA2AEF" w:rsidRPr="008B6998" w:rsidRDefault="00AF76F4"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val="en-US" w:eastAsia="ru-RU"/>
        </w:rPr>
        <w:t xml:space="preserve">In </w:t>
      </w:r>
      <w:r w:rsidR="00BA2AEF" w:rsidRPr="008B6998">
        <w:rPr>
          <w:rFonts w:ascii="Times New Roman" w:eastAsia="Times New Roman" w:hAnsi="Times New Roman" w:cs="Times New Roman"/>
          <w:color w:val="000000"/>
          <w:sz w:val="28"/>
          <w:szCs w:val="28"/>
          <w:lang w:val="en-US" w:eastAsia="ru-RU"/>
        </w:rPr>
        <w:t>2015</w:t>
      </w:r>
      <w:r w:rsidRPr="008B6998">
        <w:rPr>
          <w:rFonts w:ascii="Times New Roman" w:eastAsia="Times New Roman" w:hAnsi="Times New Roman" w:cs="Times New Roman"/>
          <w:color w:val="000000"/>
          <w:sz w:val="28"/>
          <w:szCs w:val="28"/>
          <w:lang w:val="en-US" w:eastAsia="ru-RU"/>
        </w:rPr>
        <w:t xml:space="preserve"> </w:t>
      </w:r>
      <w:r w:rsidR="00BA2AEF" w:rsidRPr="008B6998">
        <w:rPr>
          <w:rFonts w:ascii="Times New Roman" w:eastAsia="Times New Roman" w:hAnsi="Times New Roman" w:cs="Times New Roman"/>
          <w:color w:val="000000"/>
          <w:sz w:val="28"/>
          <w:szCs w:val="28"/>
          <w:lang w:val="en-US" w:eastAsia="ru-RU"/>
        </w:rPr>
        <w:t xml:space="preserve">after the approval of the President of Russia and </w:t>
      </w:r>
      <w:r w:rsidR="00662C1D" w:rsidRPr="008B6998">
        <w:rPr>
          <w:rFonts w:ascii="Times New Roman" w:eastAsia="Times New Roman" w:hAnsi="Times New Roman" w:cs="Times New Roman"/>
          <w:color w:val="000000"/>
          <w:sz w:val="28"/>
          <w:szCs w:val="28"/>
          <w:lang w:val="en-US" w:eastAsia="ru-RU"/>
        </w:rPr>
        <w:t xml:space="preserve">the </w:t>
      </w:r>
      <w:r w:rsidR="00BA2AEF" w:rsidRPr="008B6998">
        <w:rPr>
          <w:rFonts w:ascii="Times New Roman" w:eastAsia="Times New Roman" w:hAnsi="Times New Roman" w:cs="Times New Roman"/>
          <w:color w:val="000000"/>
          <w:sz w:val="28"/>
          <w:szCs w:val="28"/>
          <w:lang w:val="en-US" w:eastAsia="ru-RU"/>
        </w:rPr>
        <w:t xml:space="preserve">President of China </w:t>
      </w:r>
      <w:r w:rsidR="00662C1D" w:rsidRPr="008B6998">
        <w:rPr>
          <w:rFonts w:ascii="Times New Roman" w:eastAsia="Times New Roman" w:hAnsi="Times New Roman" w:cs="Times New Roman"/>
          <w:color w:val="000000"/>
          <w:sz w:val="28"/>
          <w:szCs w:val="28"/>
          <w:lang w:val="en-US" w:eastAsia="ru-RU"/>
        </w:rPr>
        <w:t xml:space="preserve">the </w:t>
      </w:r>
      <w:r w:rsidR="00BA2AEF" w:rsidRPr="008B6998">
        <w:rPr>
          <w:rFonts w:ascii="Times New Roman" w:eastAsia="Times New Roman" w:hAnsi="Times New Roman" w:cs="Times New Roman"/>
          <w:color w:val="000000"/>
          <w:sz w:val="28"/>
          <w:szCs w:val="28"/>
          <w:lang w:val="en-US" w:eastAsia="ru-RU"/>
        </w:rPr>
        <w:t xml:space="preserve">Cooperation </w:t>
      </w:r>
      <w:proofErr w:type="spellStart"/>
      <w:r w:rsidR="00BA2AEF" w:rsidRPr="008B6998">
        <w:rPr>
          <w:rFonts w:ascii="Times New Roman" w:eastAsia="Times New Roman" w:hAnsi="Times New Roman" w:cs="Times New Roman"/>
          <w:color w:val="000000"/>
          <w:sz w:val="28"/>
          <w:szCs w:val="28"/>
          <w:lang w:val="en-US" w:eastAsia="ru-RU"/>
        </w:rPr>
        <w:t>Programme</w:t>
      </w:r>
      <w:proofErr w:type="spellEnd"/>
      <w:r w:rsidR="00BA2AEF" w:rsidRPr="008B6998">
        <w:rPr>
          <w:rFonts w:ascii="Times New Roman" w:eastAsia="Times New Roman" w:hAnsi="Times New Roman" w:cs="Times New Roman"/>
          <w:color w:val="000000"/>
          <w:sz w:val="28"/>
          <w:szCs w:val="28"/>
          <w:lang w:val="en-US" w:eastAsia="ru-RU"/>
        </w:rPr>
        <w:t xml:space="preserve"> between the regions of the Far East and </w:t>
      </w:r>
      <w:r w:rsidR="00662C1D" w:rsidRPr="008B6998">
        <w:rPr>
          <w:rFonts w:ascii="Times New Roman" w:eastAsia="Times New Roman" w:hAnsi="Times New Roman" w:cs="Times New Roman"/>
          <w:color w:val="000000"/>
          <w:sz w:val="28"/>
          <w:szCs w:val="28"/>
          <w:lang w:val="en-US" w:eastAsia="ru-RU"/>
        </w:rPr>
        <w:t xml:space="preserve">the </w:t>
      </w:r>
      <w:r w:rsidR="00BA2AEF" w:rsidRPr="008B6998">
        <w:rPr>
          <w:rFonts w:ascii="Times New Roman" w:eastAsia="Times New Roman" w:hAnsi="Times New Roman" w:cs="Times New Roman"/>
          <w:color w:val="000000"/>
          <w:sz w:val="28"/>
          <w:szCs w:val="28"/>
          <w:lang w:val="en-US" w:eastAsia="ru-RU"/>
        </w:rPr>
        <w:t>Eastern Siberia, the Russian Federation and the North-East of the People's Republic of China (2009</w:t>
      </w:r>
      <w:r w:rsidR="00285F98" w:rsidRPr="00285F98">
        <w:rPr>
          <w:rFonts w:ascii="Times New Roman" w:eastAsia="Times New Roman" w:hAnsi="Times New Roman" w:cs="Times New Roman"/>
          <w:color w:val="000000"/>
          <w:sz w:val="28"/>
          <w:szCs w:val="28"/>
          <w:lang w:val="en-US" w:eastAsia="ru-RU"/>
        </w:rPr>
        <w:t xml:space="preserve"> – </w:t>
      </w:r>
      <w:r w:rsidR="00BA2AEF" w:rsidRPr="008B6998">
        <w:rPr>
          <w:rFonts w:ascii="Times New Roman" w:eastAsia="Times New Roman" w:hAnsi="Times New Roman" w:cs="Times New Roman"/>
          <w:color w:val="000000"/>
          <w:sz w:val="28"/>
          <w:szCs w:val="28"/>
          <w:lang w:val="en-US" w:eastAsia="ru-RU"/>
        </w:rPr>
        <w:t>201</w:t>
      </w:r>
      <w:r w:rsidRPr="008B6998">
        <w:rPr>
          <w:rFonts w:ascii="Times New Roman" w:eastAsia="Times New Roman" w:hAnsi="Times New Roman" w:cs="Times New Roman"/>
          <w:color w:val="000000"/>
          <w:sz w:val="28"/>
          <w:szCs w:val="28"/>
          <w:lang w:val="en-US" w:eastAsia="ru-RU"/>
        </w:rPr>
        <w:t>8) was</w:t>
      </w:r>
      <w:r w:rsidR="00BA2AEF" w:rsidRPr="008B6998">
        <w:rPr>
          <w:rFonts w:ascii="Times New Roman" w:eastAsia="Times New Roman" w:hAnsi="Times New Roman" w:cs="Times New Roman"/>
          <w:color w:val="000000"/>
          <w:sz w:val="28"/>
          <w:szCs w:val="28"/>
          <w:lang w:val="en-US" w:eastAsia="ru-RU"/>
        </w:rPr>
        <w:t> </w:t>
      </w:r>
      <w:r w:rsidRPr="008B6998">
        <w:rPr>
          <w:rFonts w:ascii="Times New Roman" w:eastAsia="Times New Roman" w:hAnsi="Times New Roman" w:cs="Times New Roman"/>
          <w:color w:val="000000"/>
          <w:sz w:val="28"/>
          <w:szCs w:val="28"/>
          <w:lang w:val="en-US" w:eastAsia="ru-RU"/>
        </w:rPr>
        <w:t>5 years old. It was p</w:t>
      </w:r>
      <w:r w:rsidR="00BA2AEF" w:rsidRPr="008B6998">
        <w:rPr>
          <w:rFonts w:ascii="Times New Roman" w:eastAsia="Times New Roman" w:hAnsi="Times New Roman" w:cs="Times New Roman"/>
          <w:color w:val="000000"/>
          <w:sz w:val="28"/>
          <w:szCs w:val="28"/>
          <w:lang w:val="en-US" w:eastAsia="ru-RU"/>
        </w:rPr>
        <w:t xml:space="preserve">assed more than half of the allotted period for the implementation of the </w:t>
      </w:r>
      <w:proofErr w:type="spellStart"/>
      <w:r w:rsidR="00BA2AEF" w:rsidRPr="008B6998">
        <w:rPr>
          <w:rFonts w:ascii="Times New Roman" w:eastAsia="Times New Roman" w:hAnsi="Times New Roman" w:cs="Times New Roman"/>
          <w:color w:val="000000"/>
          <w:sz w:val="28"/>
          <w:szCs w:val="28"/>
          <w:lang w:val="en-US" w:eastAsia="ru-RU"/>
        </w:rPr>
        <w:t>Programme</w:t>
      </w:r>
      <w:proofErr w:type="spellEnd"/>
      <w:r w:rsidR="00BA2AEF" w:rsidRPr="008B6998">
        <w:rPr>
          <w:rFonts w:ascii="Times New Roman" w:eastAsia="Times New Roman" w:hAnsi="Times New Roman" w:cs="Times New Roman"/>
          <w:color w:val="000000"/>
          <w:sz w:val="28"/>
          <w:szCs w:val="28"/>
          <w:lang w:val="en-US" w:eastAsia="ru-RU"/>
        </w:rPr>
        <w:t>. </w:t>
      </w:r>
      <w:r w:rsidRPr="008B6998">
        <w:rPr>
          <w:rFonts w:ascii="Times New Roman" w:eastAsia="Times New Roman" w:hAnsi="Times New Roman" w:cs="Times New Roman"/>
          <w:color w:val="000000"/>
          <w:sz w:val="28"/>
          <w:szCs w:val="28"/>
          <w:lang w:val="en-US" w:eastAsia="ru-RU"/>
        </w:rPr>
        <w:t xml:space="preserve">The purpose of the Program is </w:t>
      </w:r>
      <w:r w:rsidR="00BA2AEF" w:rsidRPr="008B6998">
        <w:rPr>
          <w:rFonts w:ascii="Times New Roman" w:eastAsia="Times New Roman" w:hAnsi="Times New Roman" w:cs="Times New Roman"/>
          <w:color w:val="000000"/>
          <w:sz w:val="28"/>
          <w:szCs w:val="28"/>
          <w:lang w:val="en-US" w:eastAsia="ru-RU"/>
        </w:rPr>
        <w:t>coordination of efforts for the implementation of the implementation of the federal target program of regional development strategies of Russia and China, and action "Economic and social development of the Far East and Trans-Baikal" and "</w:t>
      </w:r>
      <w:r w:rsidR="00662C1D" w:rsidRPr="008B6998">
        <w:rPr>
          <w:rFonts w:ascii="Times New Roman" w:eastAsia="Times New Roman" w:hAnsi="Times New Roman" w:cs="Times New Roman"/>
          <w:color w:val="000000"/>
          <w:sz w:val="28"/>
          <w:szCs w:val="28"/>
          <w:lang w:val="en-US" w:eastAsia="ru-RU"/>
        </w:rPr>
        <w:t xml:space="preserve">The </w:t>
      </w:r>
      <w:r w:rsidR="00BA2AEF" w:rsidRPr="008B6998">
        <w:rPr>
          <w:rFonts w:ascii="Times New Roman" w:eastAsia="Times New Roman" w:hAnsi="Times New Roman" w:cs="Times New Roman"/>
          <w:color w:val="000000"/>
          <w:sz w:val="28"/>
          <w:szCs w:val="28"/>
          <w:lang w:val="en-US" w:eastAsia="ru-RU"/>
        </w:rPr>
        <w:t>Program to revitalize the North-East areas of China."</w:t>
      </w:r>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val="en-US" w:eastAsia="ru-RU"/>
        </w:rPr>
        <w:t xml:space="preserve">During the implementation of the </w:t>
      </w:r>
      <w:proofErr w:type="spellStart"/>
      <w:r w:rsidRPr="008B6998">
        <w:rPr>
          <w:rFonts w:ascii="Times New Roman" w:eastAsia="Times New Roman" w:hAnsi="Times New Roman" w:cs="Times New Roman"/>
          <w:color w:val="000000"/>
          <w:sz w:val="28"/>
          <w:szCs w:val="28"/>
          <w:lang w:val="en-US" w:eastAsia="ru-RU"/>
        </w:rPr>
        <w:t>Programme</w:t>
      </w:r>
      <w:proofErr w:type="spellEnd"/>
      <w:r w:rsidRPr="008B6998">
        <w:rPr>
          <w:rFonts w:ascii="Times New Roman" w:eastAsia="Times New Roman" w:hAnsi="Times New Roman" w:cs="Times New Roman"/>
          <w:color w:val="000000"/>
          <w:sz w:val="28"/>
          <w:szCs w:val="28"/>
          <w:lang w:val="en-US" w:eastAsia="ru-RU"/>
        </w:rPr>
        <w:t xml:space="preserve"> </w:t>
      </w:r>
      <w:r w:rsidR="00AF76F4" w:rsidRPr="008B6998">
        <w:rPr>
          <w:rFonts w:ascii="Times New Roman" w:eastAsia="Times New Roman" w:hAnsi="Times New Roman" w:cs="Times New Roman"/>
          <w:color w:val="000000"/>
          <w:sz w:val="28"/>
          <w:szCs w:val="28"/>
          <w:lang w:val="en-US" w:eastAsia="ru-RU"/>
        </w:rPr>
        <w:t>the</w:t>
      </w:r>
      <w:r w:rsidRPr="008B6998">
        <w:rPr>
          <w:rFonts w:ascii="Times New Roman" w:eastAsia="Times New Roman" w:hAnsi="Times New Roman" w:cs="Times New Roman"/>
          <w:color w:val="000000"/>
          <w:sz w:val="28"/>
          <w:szCs w:val="28"/>
          <w:lang w:val="en-US" w:eastAsia="ru-RU"/>
        </w:rPr>
        <w:t xml:space="preserve"> trade between the Far East and </w:t>
      </w:r>
      <w:r w:rsidR="00662C1D" w:rsidRPr="008B6998">
        <w:rPr>
          <w:rFonts w:ascii="Times New Roman" w:eastAsia="Times New Roman" w:hAnsi="Times New Roman" w:cs="Times New Roman"/>
          <w:color w:val="000000"/>
          <w:sz w:val="28"/>
          <w:szCs w:val="28"/>
          <w:lang w:val="en-US" w:eastAsia="ru-RU"/>
        </w:rPr>
        <w:t xml:space="preserve">the </w:t>
      </w:r>
      <w:r w:rsidRPr="008B6998">
        <w:rPr>
          <w:rFonts w:ascii="Times New Roman" w:eastAsia="Times New Roman" w:hAnsi="Times New Roman" w:cs="Times New Roman"/>
          <w:color w:val="000000"/>
          <w:sz w:val="28"/>
          <w:szCs w:val="28"/>
          <w:lang w:val="en-US" w:eastAsia="ru-RU"/>
        </w:rPr>
        <w:t xml:space="preserve">Trans-Baikal </w:t>
      </w:r>
      <w:r w:rsidR="005A1F1A" w:rsidRPr="008B6998">
        <w:rPr>
          <w:rFonts w:ascii="Times New Roman" w:eastAsia="Times New Roman" w:hAnsi="Times New Roman" w:cs="Times New Roman"/>
          <w:color w:val="000000"/>
          <w:sz w:val="28"/>
          <w:szCs w:val="28"/>
          <w:lang w:val="en-US" w:eastAsia="ru-RU"/>
        </w:rPr>
        <w:t xml:space="preserve">and the North-East China </w:t>
      </w:r>
      <w:r w:rsidRPr="008B6998">
        <w:rPr>
          <w:rFonts w:ascii="Times New Roman" w:eastAsia="Times New Roman" w:hAnsi="Times New Roman" w:cs="Times New Roman"/>
          <w:color w:val="000000"/>
          <w:sz w:val="28"/>
          <w:szCs w:val="28"/>
          <w:lang w:val="en-US" w:eastAsia="ru-RU"/>
        </w:rPr>
        <w:t xml:space="preserve">increased from 5 to 11.3 billion </w:t>
      </w:r>
      <w:r w:rsidR="005A1F1A" w:rsidRPr="008B6998">
        <w:rPr>
          <w:rFonts w:ascii="Times New Roman" w:eastAsia="Times New Roman" w:hAnsi="Times New Roman" w:cs="Times New Roman"/>
          <w:color w:val="000000"/>
          <w:sz w:val="28"/>
          <w:szCs w:val="28"/>
          <w:lang w:val="en-US" w:eastAsia="ru-RU"/>
        </w:rPr>
        <w:t>USD</w:t>
      </w:r>
      <w:r w:rsidRPr="008B6998">
        <w:rPr>
          <w:rFonts w:ascii="Times New Roman" w:eastAsia="Times New Roman" w:hAnsi="Times New Roman" w:cs="Times New Roman"/>
          <w:color w:val="000000"/>
          <w:sz w:val="28"/>
          <w:szCs w:val="28"/>
          <w:lang w:val="en-US" w:eastAsia="ru-RU"/>
        </w:rPr>
        <w:t>. Total implementation of the program there was sustained growth in both imports and exports. The exception was 2014</w:t>
      </w:r>
      <w:r w:rsidR="00285F98">
        <w:rPr>
          <w:rFonts w:ascii="Times New Roman" w:eastAsia="Times New Roman" w:hAnsi="Times New Roman" w:cs="Times New Roman"/>
          <w:color w:val="000000"/>
          <w:sz w:val="28"/>
          <w:szCs w:val="28"/>
          <w:lang w:eastAsia="ru-RU"/>
        </w:rPr>
        <w:t xml:space="preserve"> – </w:t>
      </w:r>
      <w:r w:rsidRPr="008B6998">
        <w:rPr>
          <w:rFonts w:ascii="Times New Roman" w:eastAsia="Times New Roman" w:hAnsi="Times New Roman" w:cs="Times New Roman"/>
          <w:color w:val="000000"/>
          <w:sz w:val="28"/>
          <w:szCs w:val="28"/>
          <w:lang w:val="en-US" w:eastAsia="ru-RU"/>
        </w:rPr>
        <w:t>15</w:t>
      </w:r>
      <w:r w:rsidR="001B560F" w:rsidRPr="008B6998">
        <w:rPr>
          <w:rFonts w:ascii="Times New Roman" w:eastAsia="Times New Roman" w:hAnsi="Times New Roman" w:cs="Times New Roman"/>
          <w:color w:val="000000"/>
          <w:sz w:val="28"/>
          <w:szCs w:val="28"/>
          <w:lang w:val="en-US" w:eastAsia="ru-RU"/>
        </w:rPr>
        <w:t xml:space="preserve"> a</w:t>
      </w:r>
      <w:r w:rsidRPr="008B6998">
        <w:rPr>
          <w:rFonts w:ascii="Times New Roman" w:eastAsia="Times New Roman" w:hAnsi="Times New Roman" w:cs="Times New Roman"/>
          <w:color w:val="000000"/>
          <w:sz w:val="28"/>
          <w:szCs w:val="28"/>
          <w:lang w:val="en-US" w:eastAsia="ru-RU"/>
        </w:rPr>
        <w:t>s shown above. At the same time, there was a significant decrease in imports, the causes of which are: the devaluation of the ruble, the waves which continued throughout 2014, leading to higher prices for imported goods, reduction of production and consumer demand. In turn, the decline in exports to the Far East and Eastern Siberia of Russia in China is not so much what happened to a greater extent due to lower prices of energy products in the global markets, while the volume of exports in 2014 increased. This evolution continued in 2015.</w:t>
      </w:r>
    </w:p>
    <w:p w:rsidR="00BA2AEF" w:rsidRPr="008B6998" w:rsidRDefault="001B560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val="en-US" w:eastAsia="ru-RU"/>
        </w:rPr>
        <w:t>In t</w:t>
      </w:r>
      <w:r w:rsidR="00BA2AEF" w:rsidRPr="008B6998">
        <w:rPr>
          <w:rFonts w:ascii="Times New Roman" w:eastAsia="Times New Roman" w:hAnsi="Times New Roman" w:cs="Times New Roman"/>
          <w:color w:val="000000"/>
          <w:sz w:val="28"/>
          <w:szCs w:val="28"/>
          <w:lang w:val="en-US" w:eastAsia="ru-RU"/>
        </w:rPr>
        <w:t>he export of the Eastern territories of Russia in China continue to dominate the commodities (oil and oil products, fish and seafood, timber and its products, coal). In turn, the structure of imports is dominated by industrial products: machinery and equipment, foodstuffs, light industry products, metals and metal products, chemical products.</w:t>
      </w:r>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val="en-US" w:eastAsia="ru-RU"/>
        </w:rPr>
        <w:lastRenderedPageBreak/>
        <w:t>In 2014 and 2015 under the program with the Russian side continues to actively work on the arrangement of checkpoints, construction and reconstruction of border and cross-border transport infrastructure.</w:t>
      </w:r>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val="en-US" w:eastAsia="ru-RU"/>
        </w:rPr>
        <w:t xml:space="preserve">In particular, the reconstruction of the </w:t>
      </w:r>
      <w:proofErr w:type="spellStart"/>
      <w:r w:rsidRPr="008B6998">
        <w:rPr>
          <w:rFonts w:ascii="Times New Roman" w:eastAsia="Times New Roman" w:hAnsi="Times New Roman" w:cs="Times New Roman"/>
          <w:color w:val="000000"/>
          <w:sz w:val="28"/>
          <w:szCs w:val="28"/>
          <w:lang w:val="en-US" w:eastAsia="ru-RU"/>
        </w:rPr>
        <w:t>Primorsk</w:t>
      </w:r>
      <w:proofErr w:type="spellEnd"/>
      <w:r w:rsidRPr="008B6998">
        <w:rPr>
          <w:rFonts w:ascii="Times New Roman" w:eastAsia="Times New Roman" w:hAnsi="Times New Roman" w:cs="Times New Roman"/>
          <w:color w:val="000000"/>
          <w:sz w:val="28"/>
          <w:szCs w:val="28"/>
          <w:lang w:val="en-US" w:eastAsia="ru-RU"/>
        </w:rPr>
        <w:t xml:space="preserve"> </w:t>
      </w:r>
      <w:r w:rsidR="00662C1D" w:rsidRPr="008B6998">
        <w:rPr>
          <w:rFonts w:ascii="Times New Roman" w:eastAsia="Times New Roman" w:hAnsi="Times New Roman" w:cs="Times New Roman"/>
          <w:color w:val="000000"/>
          <w:sz w:val="28"/>
          <w:szCs w:val="28"/>
          <w:lang w:val="en-US" w:eastAsia="ru-RU"/>
        </w:rPr>
        <w:t>t</w:t>
      </w:r>
      <w:r w:rsidRPr="008B6998">
        <w:rPr>
          <w:rFonts w:ascii="Times New Roman" w:eastAsia="Times New Roman" w:hAnsi="Times New Roman" w:cs="Times New Roman"/>
          <w:color w:val="000000"/>
          <w:sz w:val="28"/>
          <w:szCs w:val="28"/>
          <w:lang w:val="en-US" w:eastAsia="ru-RU"/>
        </w:rPr>
        <w:t xml:space="preserve">erritory resumed </w:t>
      </w:r>
      <w:r w:rsidR="00662C1D" w:rsidRPr="008B6998">
        <w:rPr>
          <w:rFonts w:ascii="Times New Roman" w:eastAsia="Times New Roman" w:hAnsi="Times New Roman" w:cs="Times New Roman"/>
          <w:color w:val="000000"/>
          <w:sz w:val="28"/>
          <w:szCs w:val="28"/>
          <w:lang w:val="en-US" w:eastAsia="ru-RU"/>
        </w:rPr>
        <w:t xml:space="preserve">the </w:t>
      </w:r>
      <w:r w:rsidRPr="008B6998">
        <w:rPr>
          <w:rFonts w:ascii="Times New Roman" w:eastAsia="Times New Roman" w:hAnsi="Times New Roman" w:cs="Times New Roman"/>
          <w:color w:val="000000"/>
          <w:sz w:val="28"/>
          <w:szCs w:val="28"/>
          <w:lang w:val="en-US" w:eastAsia="ru-RU"/>
        </w:rPr>
        <w:t xml:space="preserve">multilateral automobile border crossing points (RF) </w:t>
      </w:r>
      <w:r w:rsidR="00285F98" w:rsidRPr="00285F98">
        <w:rPr>
          <w:rFonts w:ascii="Times New Roman" w:eastAsia="Times New Roman" w:hAnsi="Times New Roman" w:cs="Times New Roman"/>
          <w:color w:val="000000"/>
          <w:sz w:val="28"/>
          <w:szCs w:val="28"/>
          <w:lang w:val="en-US" w:eastAsia="ru-RU"/>
        </w:rPr>
        <w:t>–</w:t>
      </w:r>
      <w:r w:rsidRPr="008B6998">
        <w:rPr>
          <w:rFonts w:ascii="Times New Roman" w:eastAsia="Times New Roman" w:hAnsi="Times New Roman" w:cs="Times New Roman"/>
          <w:color w:val="000000"/>
          <w:sz w:val="28"/>
          <w:szCs w:val="28"/>
          <w:lang w:val="en-US" w:eastAsia="ru-RU"/>
        </w:rPr>
        <w:t xml:space="preserve"> </w:t>
      </w:r>
      <w:proofErr w:type="spellStart"/>
      <w:r w:rsidRPr="008B6998">
        <w:rPr>
          <w:rFonts w:ascii="Times New Roman" w:eastAsia="Times New Roman" w:hAnsi="Times New Roman" w:cs="Times New Roman"/>
          <w:color w:val="000000"/>
          <w:sz w:val="28"/>
          <w:szCs w:val="28"/>
          <w:lang w:val="en-US" w:eastAsia="ru-RU"/>
        </w:rPr>
        <w:t>Suifenhe</w:t>
      </w:r>
      <w:proofErr w:type="spellEnd"/>
      <w:r w:rsidRPr="008B6998">
        <w:rPr>
          <w:rFonts w:ascii="Times New Roman" w:eastAsia="Times New Roman" w:hAnsi="Times New Roman" w:cs="Times New Roman"/>
          <w:color w:val="000000"/>
          <w:sz w:val="28"/>
          <w:szCs w:val="28"/>
          <w:lang w:val="en-US" w:eastAsia="ru-RU"/>
        </w:rPr>
        <w:t xml:space="preserve"> (PRC) and </w:t>
      </w:r>
      <w:proofErr w:type="spellStart"/>
      <w:r w:rsidRPr="008B6998">
        <w:rPr>
          <w:rFonts w:ascii="Times New Roman" w:eastAsia="Times New Roman" w:hAnsi="Times New Roman" w:cs="Times New Roman"/>
          <w:color w:val="000000"/>
          <w:sz w:val="28"/>
          <w:szCs w:val="28"/>
          <w:lang w:val="en-US" w:eastAsia="ru-RU"/>
        </w:rPr>
        <w:t>Kraskino</w:t>
      </w:r>
      <w:proofErr w:type="spellEnd"/>
      <w:r w:rsidRPr="008B6998">
        <w:rPr>
          <w:rFonts w:ascii="Times New Roman" w:eastAsia="Times New Roman" w:hAnsi="Times New Roman" w:cs="Times New Roman"/>
          <w:color w:val="000000"/>
          <w:sz w:val="28"/>
          <w:szCs w:val="28"/>
          <w:lang w:val="en-US" w:eastAsia="ru-RU"/>
        </w:rPr>
        <w:t xml:space="preserve"> (RF) </w:t>
      </w:r>
      <w:r w:rsidR="00285F98" w:rsidRPr="00285F98">
        <w:rPr>
          <w:rFonts w:ascii="Times New Roman" w:eastAsia="Times New Roman" w:hAnsi="Times New Roman" w:cs="Times New Roman"/>
          <w:color w:val="000000"/>
          <w:sz w:val="28"/>
          <w:szCs w:val="28"/>
          <w:lang w:val="en-US" w:eastAsia="ru-RU"/>
        </w:rPr>
        <w:t>–</w:t>
      </w:r>
      <w:r w:rsidRPr="008B6998">
        <w:rPr>
          <w:rFonts w:ascii="Times New Roman" w:eastAsia="Times New Roman" w:hAnsi="Times New Roman" w:cs="Times New Roman"/>
          <w:color w:val="000000"/>
          <w:sz w:val="28"/>
          <w:szCs w:val="28"/>
          <w:lang w:val="en-US" w:eastAsia="ru-RU"/>
        </w:rPr>
        <w:t xml:space="preserve"> </w:t>
      </w:r>
      <w:proofErr w:type="spellStart"/>
      <w:r w:rsidRPr="008B6998">
        <w:rPr>
          <w:rFonts w:ascii="Times New Roman" w:eastAsia="Times New Roman" w:hAnsi="Times New Roman" w:cs="Times New Roman"/>
          <w:color w:val="000000"/>
          <w:sz w:val="28"/>
          <w:szCs w:val="28"/>
          <w:lang w:val="en-US" w:eastAsia="ru-RU"/>
        </w:rPr>
        <w:t>Hunchun</w:t>
      </w:r>
      <w:proofErr w:type="spellEnd"/>
      <w:r w:rsidRPr="008B6998">
        <w:rPr>
          <w:rFonts w:ascii="Times New Roman" w:eastAsia="Times New Roman" w:hAnsi="Times New Roman" w:cs="Times New Roman"/>
          <w:color w:val="000000"/>
          <w:sz w:val="28"/>
          <w:szCs w:val="28"/>
          <w:lang w:val="en-US" w:eastAsia="ru-RU"/>
        </w:rPr>
        <w:t xml:space="preserve"> (China), completion is planned for 2017 and 2016 respectively. The issue on construction of road bridge over the river Granite (</w:t>
      </w:r>
      <w:proofErr w:type="spellStart"/>
      <w:r w:rsidRPr="008B6998">
        <w:rPr>
          <w:rFonts w:ascii="Times New Roman" w:eastAsia="Times New Roman" w:hAnsi="Times New Roman" w:cs="Times New Roman"/>
          <w:color w:val="000000"/>
          <w:sz w:val="28"/>
          <w:szCs w:val="28"/>
          <w:lang w:val="en-US" w:eastAsia="ru-RU"/>
        </w:rPr>
        <w:t>Hubutuhe</w:t>
      </w:r>
      <w:proofErr w:type="spellEnd"/>
      <w:r w:rsidRPr="008B6998">
        <w:rPr>
          <w:rFonts w:ascii="Times New Roman" w:eastAsia="Times New Roman" w:hAnsi="Times New Roman" w:cs="Times New Roman"/>
          <w:color w:val="000000"/>
          <w:sz w:val="28"/>
          <w:szCs w:val="28"/>
          <w:lang w:val="en-US" w:eastAsia="ru-RU"/>
        </w:rPr>
        <w:t xml:space="preserve">) in the vicinity of the existing checkpoint </w:t>
      </w:r>
      <w:proofErr w:type="spellStart"/>
      <w:r w:rsidRPr="008B6998">
        <w:rPr>
          <w:rFonts w:ascii="Times New Roman" w:eastAsia="Times New Roman" w:hAnsi="Times New Roman" w:cs="Times New Roman"/>
          <w:color w:val="000000"/>
          <w:sz w:val="28"/>
          <w:szCs w:val="28"/>
          <w:lang w:val="en-US" w:eastAsia="ru-RU"/>
        </w:rPr>
        <w:t>Poltavka</w:t>
      </w:r>
      <w:proofErr w:type="spellEnd"/>
      <w:r w:rsidRPr="008B6998">
        <w:rPr>
          <w:rFonts w:ascii="Times New Roman" w:eastAsia="Times New Roman" w:hAnsi="Times New Roman" w:cs="Times New Roman"/>
          <w:color w:val="000000"/>
          <w:sz w:val="28"/>
          <w:szCs w:val="28"/>
          <w:lang w:val="en-US" w:eastAsia="ru-RU"/>
        </w:rPr>
        <w:t xml:space="preserve"> (RF) </w:t>
      </w:r>
      <w:r w:rsidR="00285F98" w:rsidRPr="00285F98">
        <w:rPr>
          <w:rFonts w:ascii="Times New Roman" w:eastAsia="Times New Roman" w:hAnsi="Times New Roman" w:cs="Times New Roman"/>
          <w:color w:val="000000"/>
          <w:sz w:val="28"/>
          <w:szCs w:val="28"/>
          <w:lang w:val="en-US" w:eastAsia="ru-RU"/>
        </w:rPr>
        <w:t>–</w:t>
      </w:r>
      <w:r w:rsidRPr="008B6998">
        <w:rPr>
          <w:rFonts w:ascii="Times New Roman" w:eastAsia="Times New Roman" w:hAnsi="Times New Roman" w:cs="Times New Roman"/>
          <w:color w:val="000000"/>
          <w:sz w:val="28"/>
          <w:szCs w:val="28"/>
          <w:lang w:val="en-US" w:eastAsia="ru-RU"/>
        </w:rPr>
        <w:t xml:space="preserve"> </w:t>
      </w:r>
      <w:proofErr w:type="spellStart"/>
      <w:r w:rsidRPr="008B6998">
        <w:rPr>
          <w:rFonts w:ascii="Times New Roman" w:eastAsia="Times New Roman" w:hAnsi="Times New Roman" w:cs="Times New Roman"/>
          <w:color w:val="000000"/>
          <w:sz w:val="28"/>
          <w:szCs w:val="28"/>
          <w:lang w:val="en-US" w:eastAsia="ru-RU"/>
        </w:rPr>
        <w:t>Dongying</w:t>
      </w:r>
      <w:proofErr w:type="spellEnd"/>
      <w:r w:rsidRPr="008B6998">
        <w:rPr>
          <w:rFonts w:ascii="Times New Roman" w:eastAsia="Times New Roman" w:hAnsi="Times New Roman" w:cs="Times New Roman"/>
          <w:color w:val="000000"/>
          <w:sz w:val="28"/>
          <w:szCs w:val="28"/>
          <w:lang w:val="en-US" w:eastAsia="ru-RU"/>
        </w:rPr>
        <w:t xml:space="preserve"> (China). At present, for approval to the central government sent a draft intergovernmental agreement.</w:t>
      </w:r>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val="en-US" w:eastAsia="ru-RU"/>
        </w:rPr>
        <w:t xml:space="preserve">In the Amur region, the issue of construction of automobile bridge Blagoveshchensk (Russia) </w:t>
      </w:r>
      <w:r w:rsidR="00285F98" w:rsidRPr="00285F98">
        <w:rPr>
          <w:rFonts w:ascii="Times New Roman" w:eastAsia="Times New Roman" w:hAnsi="Times New Roman" w:cs="Times New Roman"/>
          <w:color w:val="000000"/>
          <w:sz w:val="28"/>
          <w:szCs w:val="28"/>
          <w:lang w:val="en-US" w:eastAsia="ru-RU"/>
        </w:rPr>
        <w:t>–</w:t>
      </w:r>
      <w:r w:rsidRPr="008B6998">
        <w:rPr>
          <w:rFonts w:ascii="Times New Roman" w:eastAsia="Times New Roman" w:hAnsi="Times New Roman" w:cs="Times New Roman"/>
          <w:color w:val="000000"/>
          <w:sz w:val="28"/>
          <w:szCs w:val="28"/>
          <w:lang w:val="en-US" w:eastAsia="ru-RU"/>
        </w:rPr>
        <w:t xml:space="preserve"> </w:t>
      </w:r>
      <w:proofErr w:type="spellStart"/>
      <w:r w:rsidRPr="008B6998">
        <w:rPr>
          <w:rFonts w:ascii="Times New Roman" w:eastAsia="Times New Roman" w:hAnsi="Times New Roman" w:cs="Times New Roman"/>
          <w:color w:val="000000"/>
          <w:sz w:val="28"/>
          <w:szCs w:val="28"/>
          <w:lang w:val="en-US" w:eastAsia="ru-RU"/>
        </w:rPr>
        <w:t>Heihe</w:t>
      </w:r>
      <w:proofErr w:type="spellEnd"/>
      <w:r w:rsidRPr="008B6998">
        <w:rPr>
          <w:rFonts w:ascii="Times New Roman" w:eastAsia="Times New Roman" w:hAnsi="Times New Roman" w:cs="Times New Roman"/>
          <w:color w:val="000000"/>
          <w:sz w:val="28"/>
          <w:szCs w:val="28"/>
          <w:lang w:val="en-US" w:eastAsia="ru-RU"/>
        </w:rPr>
        <w:t xml:space="preserve"> (PRC). In November 2014 at the level of working groups of the Amur </w:t>
      </w:r>
      <w:r w:rsidR="00662C1D" w:rsidRPr="008B6998">
        <w:rPr>
          <w:rFonts w:ascii="Times New Roman" w:eastAsia="Times New Roman" w:hAnsi="Times New Roman" w:cs="Times New Roman"/>
          <w:color w:val="000000"/>
          <w:sz w:val="28"/>
          <w:szCs w:val="28"/>
          <w:lang w:val="en-US" w:eastAsia="ru-RU"/>
        </w:rPr>
        <w:t>r</w:t>
      </w:r>
      <w:r w:rsidRPr="008B6998">
        <w:rPr>
          <w:rFonts w:ascii="Times New Roman" w:eastAsia="Times New Roman" w:hAnsi="Times New Roman" w:cs="Times New Roman"/>
          <w:color w:val="000000"/>
          <w:sz w:val="28"/>
          <w:szCs w:val="28"/>
          <w:lang w:val="en-US" w:eastAsia="ru-RU"/>
        </w:rPr>
        <w:t>egion and Heilongjiang Province reached an agreement on a synchronous implementation of the design and construction of the border bridge and road cargo and passenger checkpoint. </w:t>
      </w:r>
      <w:r w:rsidR="001B560F" w:rsidRPr="008B6998">
        <w:rPr>
          <w:rFonts w:ascii="Times New Roman" w:eastAsia="Times New Roman" w:hAnsi="Times New Roman" w:cs="Times New Roman"/>
          <w:color w:val="000000"/>
          <w:sz w:val="28"/>
          <w:szCs w:val="28"/>
          <w:lang w:val="en-US" w:eastAsia="ru-RU"/>
        </w:rPr>
        <w:t xml:space="preserve">We are in </w:t>
      </w:r>
      <w:r w:rsidRPr="008B6998">
        <w:rPr>
          <w:rFonts w:ascii="Times New Roman" w:eastAsia="Times New Roman" w:hAnsi="Times New Roman" w:cs="Times New Roman"/>
          <w:color w:val="000000"/>
          <w:sz w:val="28"/>
          <w:szCs w:val="28"/>
          <w:lang w:val="en-US" w:eastAsia="ru-RU"/>
        </w:rPr>
        <w:t>search for sources of funding for the design and construction. In the vicinity of the proposed location of the transition is planned to create a large transport and logistics complex.</w:t>
      </w:r>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proofErr w:type="gramStart"/>
      <w:r w:rsidRPr="008B6998">
        <w:rPr>
          <w:rFonts w:ascii="Times New Roman" w:eastAsia="Times New Roman" w:hAnsi="Times New Roman" w:cs="Times New Roman"/>
          <w:color w:val="000000"/>
          <w:sz w:val="28"/>
          <w:szCs w:val="28"/>
          <w:lang w:val="en-US" w:eastAsia="ru-RU"/>
        </w:rPr>
        <w:t xml:space="preserve">The Jewish </w:t>
      </w:r>
      <w:r w:rsidR="00662C1D" w:rsidRPr="008B6998">
        <w:rPr>
          <w:rFonts w:ascii="Times New Roman" w:eastAsia="Times New Roman" w:hAnsi="Times New Roman" w:cs="Times New Roman"/>
          <w:color w:val="000000"/>
          <w:sz w:val="28"/>
          <w:szCs w:val="28"/>
          <w:lang w:val="en-US" w:eastAsia="ru-RU"/>
        </w:rPr>
        <w:t>a</w:t>
      </w:r>
      <w:r w:rsidRPr="008B6998">
        <w:rPr>
          <w:rFonts w:ascii="Times New Roman" w:eastAsia="Times New Roman" w:hAnsi="Times New Roman" w:cs="Times New Roman"/>
          <w:color w:val="000000"/>
          <w:sz w:val="28"/>
          <w:szCs w:val="28"/>
          <w:lang w:val="en-US" w:eastAsia="ru-RU"/>
        </w:rPr>
        <w:t xml:space="preserve">utonomous </w:t>
      </w:r>
      <w:r w:rsidR="00662C1D" w:rsidRPr="008B6998">
        <w:rPr>
          <w:rFonts w:ascii="Times New Roman" w:eastAsia="Times New Roman" w:hAnsi="Times New Roman" w:cs="Times New Roman"/>
          <w:color w:val="000000"/>
          <w:sz w:val="28"/>
          <w:szCs w:val="28"/>
          <w:lang w:val="en-US" w:eastAsia="ru-RU"/>
        </w:rPr>
        <w:t>r</w:t>
      </w:r>
      <w:r w:rsidRPr="008B6998">
        <w:rPr>
          <w:rFonts w:ascii="Times New Roman" w:eastAsia="Times New Roman" w:hAnsi="Times New Roman" w:cs="Times New Roman"/>
          <w:color w:val="000000"/>
          <w:sz w:val="28"/>
          <w:szCs w:val="28"/>
          <w:lang w:val="en-US" w:eastAsia="ru-RU"/>
        </w:rPr>
        <w:t xml:space="preserve">egion under reconstruction in the affected by the floods in 2013 </w:t>
      </w:r>
      <w:r w:rsidR="00662C1D" w:rsidRPr="008B6998">
        <w:rPr>
          <w:rFonts w:ascii="Times New Roman" w:eastAsia="Times New Roman" w:hAnsi="Times New Roman" w:cs="Times New Roman"/>
          <w:color w:val="000000"/>
          <w:sz w:val="28"/>
          <w:szCs w:val="28"/>
          <w:lang w:val="en-US" w:eastAsia="ru-RU"/>
        </w:rPr>
        <w:t xml:space="preserve">the </w:t>
      </w:r>
      <w:r w:rsidRPr="008B6998">
        <w:rPr>
          <w:rFonts w:ascii="Times New Roman" w:eastAsia="Times New Roman" w:hAnsi="Times New Roman" w:cs="Times New Roman"/>
          <w:color w:val="000000"/>
          <w:sz w:val="28"/>
          <w:szCs w:val="28"/>
          <w:lang w:val="en-US" w:eastAsia="ru-RU"/>
        </w:rPr>
        <w:t xml:space="preserve">checkpoints </w:t>
      </w:r>
      <w:proofErr w:type="spellStart"/>
      <w:r w:rsidRPr="008B6998">
        <w:rPr>
          <w:rFonts w:ascii="Times New Roman" w:eastAsia="Times New Roman" w:hAnsi="Times New Roman" w:cs="Times New Roman"/>
          <w:color w:val="000000"/>
          <w:sz w:val="28"/>
          <w:szCs w:val="28"/>
          <w:lang w:val="en-US" w:eastAsia="ru-RU"/>
        </w:rPr>
        <w:t>Nizhneleninskoye</w:t>
      </w:r>
      <w:proofErr w:type="spellEnd"/>
      <w:r w:rsidRPr="008B6998">
        <w:rPr>
          <w:rFonts w:ascii="Times New Roman" w:eastAsia="Times New Roman" w:hAnsi="Times New Roman" w:cs="Times New Roman"/>
          <w:color w:val="000000"/>
          <w:sz w:val="28"/>
          <w:szCs w:val="28"/>
          <w:lang w:val="en-US" w:eastAsia="ru-RU"/>
        </w:rPr>
        <w:t xml:space="preserve">, </w:t>
      </w:r>
      <w:proofErr w:type="spellStart"/>
      <w:r w:rsidRPr="008B6998">
        <w:rPr>
          <w:rFonts w:ascii="Times New Roman" w:eastAsia="Times New Roman" w:hAnsi="Times New Roman" w:cs="Times New Roman"/>
          <w:color w:val="000000"/>
          <w:sz w:val="28"/>
          <w:szCs w:val="28"/>
          <w:lang w:val="en-US" w:eastAsia="ru-RU"/>
        </w:rPr>
        <w:t>Amurzet</w:t>
      </w:r>
      <w:proofErr w:type="spellEnd"/>
      <w:r w:rsidRPr="008B6998">
        <w:rPr>
          <w:rFonts w:ascii="Times New Roman" w:eastAsia="Times New Roman" w:hAnsi="Times New Roman" w:cs="Times New Roman"/>
          <w:color w:val="000000"/>
          <w:sz w:val="28"/>
          <w:szCs w:val="28"/>
          <w:lang w:val="en-US" w:eastAsia="ru-RU"/>
        </w:rPr>
        <w:t xml:space="preserve"> and </w:t>
      </w:r>
      <w:proofErr w:type="spellStart"/>
      <w:r w:rsidRPr="008B6998">
        <w:rPr>
          <w:rFonts w:ascii="Times New Roman" w:eastAsia="Times New Roman" w:hAnsi="Times New Roman" w:cs="Times New Roman"/>
          <w:color w:val="000000"/>
          <w:sz w:val="28"/>
          <w:szCs w:val="28"/>
          <w:lang w:val="en-US" w:eastAsia="ru-RU"/>
        </w:rPr>
        <w:t>Pashkovo</w:t>
      </w:r>
      <w:proofErr w:type="spellEnd"/>
      <w:r w:rsidRPr="008B6998">
        <w:rPr>
          <w:rFonts w:ascii="Times New Roman" w:eastAsia="Times New Roman" w:hAnsi="Times New Roman" w:cs="Times New Roman"/>
          <w:color w:val="000000"/>
          <w:sz w:val="28"/>
          <w:szCs w:val="28"/>
          <w:lang w:val="en-US" w:eastAsia="ru-RU"/>
        </w:rPr>
        <w:t>.</w:t>
      </w:r>
      <w:proofErr w:type="gramEnd"/>
      <w:r w:rsidRPr="008B6998">
        <w:rPr>
          <w:rFonts w:ascii="Times New Roman" w:eastAsia="Times New Roman" w:hAnsi="Times New Roman" w:cs="Times New Roman"/>
          <w:color w:val="000000"/>
          <w:sz w:val="28"/>
          <w:szCs w:val="28"/>
          <w:lang w:val="en-US" w:eastAsia="ru-RU"/>
        </w:rPr>
        <w:t> Completion has been scheduled for the end of 2015. </w:t>
      </w:r>
      <w:proofErr w:type="gramStart"/>
      <w:r w:rsidRPr="008B6998">
        <w:rPr>
          <w:rFonts w:ascii="Times New Roman" w:eastAsia="Times New Roman" w:hAnsi="Times New Roman" w:cs="Times New Roman"/>
          <w:color w:val="000000"/>
          <w:sz w:val="28"/>
          <w:szCs w:val="28"/>
          <w:lang w:val="en-US" w:eastAsia="ru-RU"/>
        </w:rPr>
        <w:t xml:space="preserve">By putting into operation after the reconstruction of the road preparing </w:t>
      </w:r>
      <w:proofErr w:type="spellStart"/>
      <w:r w:rsidRPr="008B6998">
        <w:rPr>
          <w:rFonts w:ascii="Times New Roman" w:eastAsia="Times New Roman" w:hAnsi="Times New Roman" w:cs="Times New Roman"/>
          <w:color w:val="000000"/>
          <w:sz w:val="28"/>
          <w:szCs w:val="28"/>
          <w:lang w:val="en-US" w:eastAsia="ru-RU"/>
        </w:rPr>
        <w:t>Birobidzhan</w:t>
      </w:r>
      <w:proofErr w:type="spellEnd"/>
      <w:r w:rsidRPr="008B6998">
        <w:rPr>
          <w:rFonts w:ascii="Times New Roman" w:eastAsia="Times New Roman" w:hAnsi="Times New Roman" w:cs="Times New Roman"/>
          <w:color w:val="000000"/>
          <w:sz w:val="28"/>
          <w:szCs w:val="28"/>
          <w:lang w:val="en-US" w:eastAsia="ru-RU"/>
        </w:rPr>
        <w:t xml:space="preserve"> </w:t>
      </w:r>
      <w:r w:rsidR="00285F98" w:rsidRPr="00285F98">
        <w:rPr>
          <w:rFonts w:ascii="Times New Roman" w:eastAsia="Times New Roman" w:hAnsi="Times New Roman" w:cs="Times New Roman"/>
          <w:color w:val="000000"/>
          <w:sz w:val="28"/>
          <w:szCs w:val="28"/>
          <w:lang w:val="en-US" w:eastAsia="ru-RU"/>
        </w:rPr>
        <w:t>–</w:t>
      </w:r>
      <w:r w:rsidRPr="008B6998">
        <w:rPr>
          <w:rFonts w:ascii="Times New Roman" w:eastAsia="Times New Roman" w:hAnsi="Times New Roman" w:cs="Times New Roman"/>
          <w:color w:val="000000"/>
          <w:sz w:val="28"/>
          <w:szCs w:val="28"/>
          <w:lang w:val="en-US" w:eastAsia="ru-RU"/>
        </w:rPr>
        <w:t xml:space="preserve"> </w:t>
      </w:r>
      <w:proofErr w:type="spellStart"/>
      <w:r w:rsidRPr="008B6998">
        <w:rPr>
          <w:rFonts w:ascii="Times New Roman" w:eastAsia="Times New Roman" w:hAnsi="Times New Roman" w:cs="Times New Roman"/>
          <w:color w:val="000000"/>
          <w:sz w:val="28"/>
          <w:szCs w:val="28"/>
          <w:lang w:val="en-US" w:eastAsia="ru-RU"/>
        </w:rPr>
        <w:t>Ungun</w:t>
      </w:r>
      <w:proofErr w:type="spellEnd"/>
      <w:r w:rsidRPr="008B6998">
        <w:rPr>
          <w:rFonts w:ascii="Times New Roman" w:eastAsia="Times New Roman" w:hAnsi="Times New Roman" w:cs="Times New Roman"/>
          <w:color w:val="000000"/>
          <w:sz w:val="28"/>
          <w:szCs w:val="28"/>
          <w:lang w:val="en-US" w:eastAsia="ru-RU"/>
        </w:rPr>
        <w:t xml:space="preserve"> </w:t>
      </w:r>
      <w:r w:rsidR="00285F98" w:rsidRPr="00285F98">
        <w:rPr>
          <w:rFonts w:ascii="Times New Roman" w:eastAsia="Times New Roman" w:hAnsi="Times New Roman" w:cs="Times New Roman"/>
          <w:color w:val="000000"/>
          <w:sz w:val="28"/>
          <w:szCs w:val="28"/>
          <w:lang w:val="en-US" w:eastAsia="ru-RU"/>
        </w:rPr>
        <w:t>–</w:t>
      </w:r>
      <w:r w:rsidRPr="008B6998">
        <w:rPr>
          <w:rFonts w:ascii="Times New Roman" w:eastAsia="Times New Roman" w:hAnsi="Times New Roman" w:cs="Times New Roman"/>
          <w:color w:val="000000"/>
          <w:sz w:val="28"/>
          <w:szCs w:val="28"/>
          <w:lang w:val="en-US" w:eastAsia="ru-RU"/>
        </w:rPr>
        <w:t xml:space="preserve"> </w:t>
      </w:r>
      <w:proofErr w:type="spellStart"/>
      <w:r w:rsidRPr="008B6998">
        <w:rPr>
          <w:rFonts w:ascii="Times New Roman" w:eastAsia="Times New Roman" w:hAnsi="Times New Roman" w:cs="Times New Roman"/>
          <w:color w:val="000000"/>
          <w:sz w:val="28"/>
          <w:szCs w:val="28"/>
          <w:lang w:val="en-US" w:eastAsia="ru-RU"/>
        </w:rPr>
        <w:t>Lenin</w:t>
      </w:r>
      <w:r w:rsidR="006C6602" w:rsidRPr="008B6998">
        <w:rPr>
          <w:rFonts w:ascii="Times New Roman" w:eastAsia="Times New Roman" w:hAnsi="Times New Roman" w:cs="Times New Roman"/>
          <w:color w:val="000000"/>
          <w:sz w:val="28"/>
          <w:szCs w:val="28"/>
          <w:lang w:val="en-US" w:eastAsia="ru-RU"/>
        </w:rPr>
        <w:t>skoe</w:t>
      </w:r>
      <w:proofErr w:type="spellEnd"/>
      <w:r w:rsidRPr="008B6998">
        <w:rPr>
          <w:rFonts w:ascii="Times New Roman" w:eastAsia="Times New Roman" w:hAnsi="Times New Roman" w:cs="Times New Roman"/>
          <w:color w:val="000000"/>
          <w:sz w:val="28"/>
          <w:szCs w:val="28"/>
          <w:lang w:val="en-US" w:eastAsia="ru-RU"/>
        </w:rPr>
        <w:t xml:space="preserve"> and the access roads to the checkpoint </w:t>
      </w:r>
      <w:proofErr w:type="spellStart"/>
      <w:r w:rsidRPr="008B6998">
        <w:rPr>
          <w:rFonts w:ascii="Times New Roman" w:eastAsia="Times New Roman" w:hAnsi="Times New Roman" w:cs="Times New Roman"/>
          <w:color w:val="000000"/>
          <w:sz w:val="28"/>
          <w:szCs w:val="28"/>
          <w:lang w:val="en-US" w:eastAsia="ru-RU"/>
        </w:rPr>
        <w:t>Pashkovo</w:t>
      </w:r>
      <w:proofErr w:type="spellEnd"/>
      <w:r w:rsidRPr="008B6998">
        <w:rPr>
          <w:rFonts w:ascii="Times New Roman" w:eastAsia="Times New Roman" w:hAnsi="Times New Roman" w:cs="Times New Roman"/>
          <w:color w:val="000000"/>
          <w:sz w:val="28"/>
          <w:szCs w:val="28"/>
          <w:lang w:val="en-US" w:eastAsia="ru-RU"/>
        </w:rPr>
        <w:t>.</w:t>
      </w:r>
      <w:proofErr w:type="gramEnd"/>
      <w:r w:rsidRPr="008B6998">
        <w:rPr>
          <w:rFonts w:ascii="Times New Roman" w:eastAsia="Times New Roman" w:hAnsi="Times New Roman" w:cs="Times New Roman"/>
          <w:color w:val="000000"/>
          <w:sz w:val="28"/>
          <w:szCs w:val="28"/>
          <w:lang w:val="en-US" w:eastAsia="ru-RU"/>
        </w:rPr>
        <w:t xml:space="preserve"> The issues with the financing of the construction of the railway bridge and checkpoint </w:t>
      </w:r>
      <w:proofErr w:type="spellStart"/>
      <w:r w:rsidRPr="008B6998">
        <w:rPr>
          <w:rFonts w:ascii="Times New Roman" w:eastAsia="Times New Roman" w:hAnsi="Times New Roman" w:cs="Times New Roman"/>
          <w:color w:val="000000"/>
          <w:sz w:val="28"/>
          <w:szCs w:val="28"/>
          <w:lang w:val="en-US" w:eastAsia="ru-RU"/>
        </w:rPr>
        <w:t>Nizhneleninskoye</w:t>
      </w:r>
      <w:proofErr w:type="spellEnd"/>
      <w:r w:rsidRPr="008B6998">
        <w:rPr>
          <w:rFonts w:ascii="Times New Roman" w:eastAsia="Times New Roman" w:hAnsi="Times New Roman" w:cs="Times New Roman"/>
          <w:color w:val="000000"/>
          <w:sz w:val="28"/>
          <w:szCs w:val="28"/>
          <w:lang w:val="en-US" w:eastAsia="ru-RU"/>
        </w:rPr>
        <w:t xml:space="preserve"> (RF) </w:t>
      </w:r>
      <w:r w:rsidR="00285F98" w:rsidRPr="00285F98">
        <w:rPr>
          <w:rFonts w:ascii="Times New Roman" w:eastAsia="Times New Roman" w:hAnsi="Times New Roman" w:cs="Times New Roman"/>
          <w:color w:val="000000"/>
          <w:sz w:val="28"/>
          <w:szCs w:val="28"/>
          <w:lang w:val="en-US" w:eastAsia="ru-RU"/>
        </w:rPr>
        <w:t>–</w:t>
      </w:r>
      <w:r w:rsidRPr="008B6998">
        <w:rPr>
          <w:rFonts w:ascii="Times New Roman" w:eastAsia="Times New Roman" w:hAnsi="Times New Roman" w:cs="Times New Roman"/>
          <w:color w:val="000000"/>
          <w:sz w:val="28"/>
          <w:szCs w:val="28"/>
          <w:lang w:val="en-US" w:eastAsia="ru-RU"/>
        </w:rPr>
        <w:t xml:space="preserve"> </w:t>
      </w:r>
      <w:proofErr w:type="spellStart"/>
      <w:r w:rsidRPr="008B6998">
        <w:rPr>
          <w:rFonts w:ascii="Times New Roman" w:eastAsia="Times New Roman" w:hAnsi="Times New Roman" w:cs="Times New Roman"/>
          <w:color w:val="000000"/>
          <w:sz w:val="28"/>
          <w:szCs w:val="28"/>
          <w:lang w:val="en-US" w:eastAsia="ru-RU"/>
        </w:rPr>
        <w:t>Tongjiang</w:t>
      </w:r>
      <w:proofErr w:type="spellEnd"/>
      <w:r w:rsidRPr="008B6998">
        <w:rPr>
          <w:rFonts w:ascii="Times New Roman" w:eastAsia="Times New Roman" w:hAnsi="Times New Roman" w:cs="Times New Roman"/>
          <w:color w:val="000000"/>
          <w:sz w:val="28"/>
          <w:szCs w:val="28"/>
          <w:lang w:val="en-US" w:eastAsia="ru-RU"/>
        </w:rPr>
        <w:t xml:space="preserve"> (PRC) at the expense of the Russian Direct Investment Fund and the Fund for Development of the Far East and </w:t>
      </w:r>
      <w:r w:rsidR="00662C1D" w:rsidRPr="008B6998">
        <w:rPr>
          <w:rFonts w:ascii="Times New Roman" w:eastAsia="Times New Roman" w:hAnsi="Times New Roman" w:cs="Times New Roman"/>
          <w:color w:val="000000"/>
          <w:sz w:val="28"/>
          <w:szCs w:val="28"/>
          <w:lang w:val="en-US" w:eastAsia="ru-RU"/>
        </w:rPr>
        <w:t xml:space="preserve">the </w:t>
      </w:r>
      <w:r w:rsidRPr="008B6998">
        <w:rPr>
          <w:rFonts w:ascii="Times New Roman" w:eastAsia="Times New Roman" w:hAnsi="Times New Roman" w:cs="Times New Roman"/>
          <w:color w:val="000000"/>
          <w:sz w:val="28"/>
          <w:szCs w:val="28"/>
          <w:lang w:val="en-US" w:eastAsia="ru-RU"/>
        </w:rPr>
        <w:t>Eastern Siberia. It identifies the main contractor. </w:t>
      </w:r>
      <w:r w:rsidR="00DB0C08" w:rsidRPr="008B6998">
        <w:rPr>
          <w:rFonts w:ascii="Times New Roman" w:eastAsia="Times New Roman" w:hAnsi="Times New Roman" w:cs="Times New Roman"/>
          <w:color w:val="000000"/>
          <w:sz w:val="28"/>
          <w:szCs w:val="28"/>
          <w:lang w:val="en-US" w:eastAsia="ru-RU"/>
        </w:rPr>
        <w:t>It h</w:t>
      </w:r>
      <w:r w:rsidRPr="008B6998">
        <w:rPr>
          <w:rFonts w:ascii="Times New Roman" w:eastAsia="Times New Roman" w:hAnsi="Times New Roman" w:cs="Times New Roman"/>
          <w:color w:val="000000"/>
          <w:sz w:val="28"/>
          <w:szCs w:val="28"/>
          <w:lang w:val="en-US" w:eastAsia="ru-RU"/>
        </w:rPr>
        <w:t>as begun construction work.</w:t>
      </w:r>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val="en-US" w:eastAsia="ru-RU"/>
        </w:rPr>
        <w:t xml:space="preserve">In the Trans-Baikal region completed the reconstruction of the multilateral automobile checkpoint </w:t>
      </w:r>
      <w:proofErr w:type="spellStart"/>
      <w:r w:rsidRPr="008B6998">
        <w:rPr>
          <w:rFonts w:ascii="Times New Roman" w:eastAsia="Times New Roman" w:hAnsi="Times New Roman" w:cs="Times New Roman"/>
          <w:color w:val="000000"/>
          <w:sz w:val="28"/>
          <w:szCs w:val="28"/>
          <w:lang w:val="en-US" w:eastAsia="ru-RU"/>
        </w:rPr>
        <w:t>Zabaykalsk</w:t>
      </w:r>
      <w:proofErr w:type="spellEnd"/>
      <w:r w:rsidRPr="008B6998">
        <w:rPr>
          <w:rFonts w:ascii="Times New Roman" w:eastAsia="Times New Roman" w:hAnsi="Times New Roman" w:cs="Times New Roman"/>
          <w:color w:val="000000"/>
          <w:sz w:val="28"/>
          <w:szCs w:val="28"/>
          <w:lang w:val="en-US" w:eastAsia="ru-RU"/>
        </w:rPr>
        <w:t xml:space="preserve"> </w:t>
      </w:r>
      <w:r w:rsidR="00285F98" w:rsidRPr="00285F98">
        <w:rPr>
          <w:rFonts w:ascii="Times New Roman" w:eastAsia="Times New Roman" w:hAnsi="Times New Roman" w:cs="Times New Roman"/>
          <w:color w:val="000000"/>
          <w:sz w:val="28"/>
          <w:szCs w:val="28"/>
          <w:lang w:val="en-US" w:eastAsia="ru-RU"/>
        </w:rPr>
        <w:t>–</w:t>
      </w:r>
      <w:r w:rsidRPr="008B6998">
        <w:rPr>
          <w:rFonts w:ascii="Times New Roman" w:eastAsia="Times New Roman" w:hAnsi="Times New Roman" w:cs="Times New Roman"/>
          <w:color w:val="000000"/>
          <w:sz w:val="28"/>
          <w:szCs w:val="28"/>
          <w:lang w:val="en-US" w:eastAsia="ru-RU"/>
        </w:rPr>
        <w:t xml:space="preserve"> Manchuria. </w:t>
      </w:r>
      <w:r w:rsidR="00DB0C08" w:rsidRPr="008B6998">
        <w:rPr>
          <w:rFonts w:ascii="Times New Roman" w:eastAsia="Times New Roman" w:hAnsi="Times New Roman" w:cs="Times New Roman"/>
          <w:color w:val="000000"/>
          <w:sz w:val="28"/>
          <w:szCs w:val="28"/>
          <w:lang w:val="en-US" w:eastAsia="ru-RU"/>
        </w:rPr>
        <w:t>It was t</w:t>
      </w:r>
      <w:r w:rsidRPr="008B6998">
        <w:rPr>
          <w:rFonts w:ascii="Times New Roman" w:eastAsia="Times New Roman" w:hAnsi="Times New Roman" w:cs="Times New Roman"/>
          <w:color w:val="000000"/>
          <w:sz w:val="28"/>
          <w:szCs w:val="28"/>
          <w:lang w:val="en-US" w:eastAsia="ru-RU"/>
        </w:rPr>
        <w:t xml:space="preserve">he work on upgrading bilateral road checkpoints </w:t>
      </w:r>
      <w:proofErr w:type="spellStart"/>
      <w:r w:rsidRPr="008B6998">
        <w:rPr>
          <w:rFonts w:ascii="Times New Roman" w:eastAsia="Times New Roman" w:hAnsi="Times New Roman" w:cs="Times New Roman"/>
          <w:color w:val="000000"/>
          <w:sz w:val="28"/>
          <w:szCs w:val="28"/>
          <w:lang w:val="en-US" w:eastAsia="ru-RU"/>
        </w:rPr>
        <w:t>Starotsuruhaytuysky</w:t>
      </w:r>
      <w:proofErr w:type="spellEnd"/>
      <w:r w:rsidRPr="008B6998">
        <w:rPr>
          <w:rFonts w:ascii="Times New Roman" w:eastAsia="Times New Roman" w:hAnsi="Times New Roman" w:cs="Times New Roman"/>
          <w:color w:val="000000"/>
          <w:sz w:val="28"/>
          <w:szCs w:val="28"/>
          <w:lang w:val="en-US" w:eastAsia="ru-RU"/>
        </w:rPr>
        <w:t xml:space="preserve"> </w:t>
      </w:r>
      <w:r w:rsidR="00285F98" w:rsidRPr="00285F98">
        <w:rPr>
          <w:rFonts w:ascii="Times New Roman" w:eastAsia="Times New Roman" w:hAnsi="Times New Roman" w:cs="Times New Roman"/>
          <w:color w:val="000000"/>
          <w:sz w:val="28"/>
          <w:szCs w:val="28"/>
          <w:lang w:val="en-US" w:eastAsia="ru-RU"/>
        </w:rPr>
        <w:t>–</w:t>
      </w:r>
      <w:r w:rsidRPr="008B6998">
        <w:rPr>
          <w:rFonts w:ascii="Times New Roman" w:eastAsia="Times New Roman" w:hAnsi="Times New Roman" w:cs="Times New Roman"/>
          <w:color w:val="000000"/>
          <w:sz w:val="28"/>
          <w:szCs w:val="28"/>
          <w:lang w:val="en-US" w:eastAsia="ru-RU"/>
        </w:rPr>
        <w:t xml:space="preserve"> </w:t>
      </w:r>
      <w:proofErr w:type="spellStart"/>
      <w:r w:rsidRPr="008B6998">
        <w:rPr>
          <w:rFonts w:ascii="Times New Roman" w:eastAsia="Times New Roman" w:hAnsi="Times New Roman" w:cs="Times New Roman"/>
          <w:color w:val="000000"/>
          <w:sz w:val="28"/>
          <w:szCs w:val="28"/>
          <w:lang w:val="en-US" w:eastAsia="ru-RU"/>
        </w:rPr>
        <w:t>Heyshantou</w:t>
      </w:r>
      <w:proofErr w:type="spellEnd"/>
      <w:r w:rsidRPr="008B6998">
        <w:rPr>
          <w:rFonts w:ascii="Times New Roman" w:eastAsia="Times New Roman" w:hAnsi="Times New Roman" w:cs="Times New Roman"/>
          <w:color w:val="000000"/>
          <w:sz w:val="28"/>
          <w:szCs w:val="28"/>
          <w:lang w:val="en-US" w:eastAsia="ru-RU"/>
        </w:rPr>
        <w:t xml:space="preserve"> and </w:t>
      </w:r>
      <w:proofErr w:type="spellStart"/>
      <w:r w:rsidRPr="008B6998">
        <w:rPr>
          <w:rFonts w:ascii="Times New Roman" w:eastAsia="Times New Roman" w:hAnsi="Times New Roman" w:cs="Times New Roman"/>
          <w:color w:val="000000"/>
          <w:sz w:val="28"/>
          <w:szCs w:val="28"/>
          <w:lang w:val="en-US" w:eastAsia="ru-RU"/>
        </w:rPr>
        <w:t>Olochi</w:t>
      </w:r>
      <w:proofErr w:type="spellEnd"/>
      <w:r w:rsidRPr="008B6998">
        <w:rPr>
          <w:rFonts w:ascii="Times New Roman" w:eastAsia="Times New Roman" w:hAnsi="Times New Roman" w:cs="Times New Roman"/>
          <w:color w:val="000000"/>
          <w:sz w:val="28"/>
          <w:szCs w:val="28"/>
          <w:lang w:val="en-US" w:eastAsia="ru-RU"/>
        </w:rPr>
        <w:t xml:space="preserve"> </w:t>
      </w:r>
      <w:r w:rsidR="00285F98" w:rsidRPr="00285F98">
        <w:rPr>
          <w:rFonts w:ascii="Times New Roman" w:eastAsia="Times New Roman" w:hAnsi="Times New Roman" w:cs="Times New Roman"/>
          <w:color w:val="000000"/>
          <w:sz w:val="28"/>
          <w:szCs w:val="28"/>
          <w:lang w:val="en-US" w:eastAsia="ru-RU"/>
        </w:rPr>
        <w:t>–</w:t>
      </w:r>
      <w:r w:rsidRPr="008B6998">
        <w:rPr>
          <w:rFonts w:ascii="Times New Roman" w:eastAsia="Times New Roman" w:hAnsi="Times New Roman" w:cs="Times New Roman"/>
          <w:color w:val="000000"/>
          <w:sz w:val="28"/>
          <w:szCs w:val="28"/>
          <w:lang w:val="en-US" w:eastAsia="ru-RU"/>
        </w:rPr>
        <w:t xml:space="preserve"> </w:t>
      </w:r>
      <w:proofErr w:type="spellStart"/>
      <w:r w:rsidRPr="008B6998">
        <w:rPr>
          <w:rFonts w:ascii="Times New Roman" w:eastAsia="Times New Roman" w:hAnsi="Times New Roman" w:cs="Times New Roman"/>
          <w:color w:val="000000"/>
          <w:sz w:val="28"/>
          <w:szCs w:val="28"/>
          <w:lang w:val="en-US" w:eastAsia="ru-RU"/>
        </w:rPr>
        <w:t>Shiwei</w:t>
      </w:r>
      <w:proofErr w:type="spellEnd"/>
      <w:r w:rsidRPr="008B6998">
        <w:rPr>
          <w:rFonts w:ascii="Times New Roman" w:eastAsia="Times New Roman" w:hAnsi="Times New Roman" w:cs="Times New Roman"/>
          <w:color w:val="000000"/>
          <w:sz w:val="28"/>
          <w:szCs w:val="28"/>
          <w:lang w:val="en-US" w:eastAsia="ru-RU"/>
        </w:rPr>
        <w:t>.</w:t>
      </w:r>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val="en-US" w:eastAsia="ru-RU"/>
        </w:rPr>
        <w:t xml:space="preserve">In order to create a cross-border road routes and expansion of admittance of </w:t>
      </w:r>
      <w:r w:rsidR="00662C1D" w:rsidRPr="008B6998">
        <w:rPr>
          <w:rFonts w:ascii="Times New Roman" w:eastAsia="Times New Roman" w:hAnsi="Times New Roman" w:cs="Times New Roman"/>
          <w:color w:val="000000"/>
          <w:sz w:val="28"/>
          <w:szCs w:val="28"/>
          <w:lang w:val="en-US" w:eastAsia="ru-RU"/>
        </w:rPr>
        <w:t xml:space="preserve">the </w:t>
      </w:r>
      <w:r w:rsidRPr="008B6998">
        <w:rPr>
          <w:rFonts w:ascii="Times New Roman" w:eastAsia="Times New Roman" w:hAnsi="Times New Roman" w:cs="Times New Roman"/>
          <w:color w:val="000000"/>
          <w:sz w:val="28"/>
          <w:szCs w:val="28"/>
          <w:lang w:val="en-US" w:eastAsia="ru-RU"/>
        </w:rPr>
        <w:t xml:space="preserve">passenger and freight trains between Russia and China through Mongolia, the Government of the Republic of </w:t>
      </w:r>
      <w:proofErr w:type="spellStart"/>
      <w:r w:rsidRPr="008B6998">
        <w:rPr>
          <w:rFonts w:ascii="Times New Roman" w:eastAsia="Times New Roman" w:hAnsi="Times New Roman" w:cs="Times New Roman"/>
          <w:color w:val="000000"/>
          <w:sz w:val="28"/>
          <w:szCs w:val="28"/>
          <w:lang w:val="en-US" w:eastAsia="ru-RU"/>
        </w:rPr>
        <w:t>Buryatia</w:t>
      </w:r>
      <w:proofErr w:type="spellEnd"/>
      <w:r w:rsidRPr="008B6998">
        <w:rPr>
          <w:rFonts w:ascii="Times New Roman" w:eastAsia="Times New Roman" w:hAnsi="Times New Roman" w:cs="Times New Roman"/>
          <w:color w:val="000000"/>
          <w:sz w:val="28"/>
          <w:szCs w:val="28"/>
          <w:lang w:val="en-US" w:eastAsia="ru-RU"/>
        </w:rPr>
        <w:t xml:space="preserve"> is working on </w:t>
      </w:r>
      <w:r w:rsidR="00662C1D" w:rsidRPr="008B6998">
        <w:rPr>
          <w:rFonts w:ascii="Times New Roman" w:eastAsia="Times New Roman" w:hAnsi="Times New Roman" w:cs="Times New Roman"/>
          <w:color w:val="000000"/>
          <w:sz w:val="28"/>
          <w:szCs w:val="28"/>
          <w:lang w:val="en-US" w:eastAsia="ru-RU"/>
        </w:rPr>
        <w:t xml:space="preserve">the </w:t>
      </w:r>
      <w:r w:rsidRPr="008B6998">
        <w:rPr>
          <w:rFonts w:ascii="Times New Roman" w:eastAsia="Times New Roman" w:hAnsi="Times New Roman" w:cs="Times New Roman"/>
          <w:color w:val="000000"/>
          <w:sz w:val="28"/>
          <w:szCs w:val="28"/>
          <w:lang w:val="en-US" w:eastAsia="ru-RU"/>
        </w:rPr>
        <w:t>arrangement of checkpoints MAPP "</w:t>
      </w:r>
      <w:proofErr w:type="spellStart"/>
      <w:r w:rsidRPr="008B6998">
        <w:rPr>
          <w:rFonts w:ascii="Times New Roman" w:eastAsia="Times New Roman" w:hAnsi="Times New Roman" w:cs="Times New Roman"/>
          <w:color w:val="000000"/>
          <w:sz w:val="28"/>
          <w:szCs w:val="28"/>
          <w:lang w:val="en-US" w:eastAsia="ru-RU"/>
        </w:rPr>
        <w:t>Kyakhta</w:t>
      </w:r>
      <w:proofErr w:type="spellEnd"/>
      <w:r w:rsidRPr="008B6998">
        <w:rPr>
          <w:rFonts w:ascii="Times New Roman" w:eastAsia="Times New Roman" w:hAnsi="Times New Roman" w:cs="Times New Roman"/>
          <w:color w:val="000000"/>
          <w:sz w:val="28"/>
          <w:szCs w:val="28"/>
          <w:lang w:val="en-US" w:eastAsia="ru-RU"/>
        </w:rPr>
        <w:t xml:space="preserve">" and </w:t>
      </w:r>
      <w:r w:rsidR="00662C1D" w:rsidRPr="008B6998">
        <w:rPr>
          <w:rFonts w:ascii="Times New Roman" w:eastAsia="Times New Roman" w:hAnsi="Times New Roman" w:cs="Times New Roman"/>
          <w:color w:val="000000"/>
          <w:sz w:val="28"/>
          <w:szCs w:val="28"/>
          <w:lang w:val="en-US" w:eastAsia="ru-RU"/>
        </w:rPr>
        <w:t xml:space="preserve">the </w:t>
      </w:r>
      <w:r w:rsidR="006C6602" w:rsidRPr="008B6998">
        <w:rPr>
          <w:rFonts w:ascii="Times New Roman" w:eastAsia="Times New Roman" w:hAnsi="Times New Roman" w:cs="Times New Roman"/>
          <w:color w:val="000000"/>
          <w:sz w:val="28"/>
          <w:szCs w:val="28"/>
          <w:lang w:val="en-US" w:eastAsia="ru-RU"/>
        </w:rPr>
        <w:t xml:space="preserve">cross point </w:t>
      </w:r>
      <w:r w:rsidRPr="008B6998">
        <w:rPr>
          <w:rFonts w:ascii="Times New Roman" w:eastAsia="Times New Roman" w:hAnsi="Times New Roman" w:cs="Times New Roman"/>
          <w:color w:val="000000"/>
          <w:sz w:val="28"/>
          <w:szCs w:val="28"/>
          <w:lang w:val="en-US" w:eastAsia="ru-RU"/>
        </w:rPr>
        <w:t>"</w:t>
      </w:r>
      <w:proofErr w:type="spellStart"/>
      <w:r w:rsidRPr="008B6998">
        <w:rPr>
          <w:rFonts w:ascii="Times New Roman" w:eastAsia="Times New Roman" w:hAnsi="Times New Roman" w:cs="Times New Roman"/>
          <w:color w:val="000000"/>
          <w:sz w:val="28"/>
          <w:szCs w:val="28"/>
          <w:lang w:val="en-US" w:eastAsia="ru-RU"/>
        </w:rPr>
        <w:t>Naushki</w:t>
      </w:r>
      <w:proofErr w:type="spellEnd"/>
      <w:r w:rsidRPr="008B6998">
        <w:rPr>
          <w:rFonts w:ascii="Times New Roman" w:eastAsia="Times New Roman" w:hAnsi="Times New Roman" w:cs="Times New Roman"/>
          <w:color w:val="000000"/>
          <w:sz w:val="28"/>
          <w:szCs w:val="28"/>
          <w:lang w:val="en-US" w:eastAsia="ru-RU"/>
        </w:rPr>
        <w:t>" across the state border, which are included in the Federal Target Program "</w:t>
      </w:r>
      <w:r w:rsidR="00662C1D" w:rsidRPr="008B6998">
        <w:rPr>
          <w:rFonts w:ascii="Times New Roman" w:eastAsia="Times New Roman" w:hAnsi="Times New Roman" w:cs="Times New Roman"/>
          <w:color w:val="000000"/>
          <w:sz w:val="28"/>
          <w:szCs w:val="28"/>
          <w:lang w:val="en-US" w:eastAsia="ru-RU"/>
        </w:rPr>
        <w:t xml:space="preserve">The </w:t>
      </w:r>
      <w:r w:rsidR="006C6602" w:rsidRPr="008B6998">
        <w:rPr>
          <w:rFonts w:ascii="Times New Roman" w:eastAsia="Times New Roman" w:hAnsi="Times New Roman" w:cs="Times New Roman"/>
          <w:color w:val="000000"/>
          <w:sz w:val="28"/>
          <w:szCs w:val="28"/>
          <w:lang w:val="en-US" w:eastAsia="ru-RU"/>
        </w:rPr>
        <w:t xml:space="preserve">Russian Federation </w:t>
      </w:r>
      <w:r w:rsidRPr="008B6998">
        <w:rPr>
          <w:rFonts w:ascii="Times New Roman" w:eastAsia="Times New Roman" w:hAnsi="Times New Roman" w:cs="Times New Roman"/>
          <w:color w:val="000000"/>
          <w:sz w:val="28"/>
          <w:szCs w:val="28"/>
          <w:lang w:val="en-US" w:eastAsia="ru-RU"/>
        </w:rPr>
        <w:t>State Border (2012</w:t>
      </w:r>
      <w:r w:rsidR="00285F98" w:rsidRPr="00285F98">
        <w:rPr>
          <w:rFonts w:ascii="Times New Roman" w:eastAsia="Times New Roman" w:hAnsi="Times New Roman" w:cs="Times New Roman"/>
          <w:color w:val="000000"/>
          <w:sz w:val="28"/>
          <w:szCs w:val="28"/>
          <w:lang w:val="en-US" w:eastAsia="ru-RU"/>
        </w:rPr>
        <w:t xml:space="preserve"> – </w:t>
      </w:r>
      <w:r w:rsidRPr="008B6998">
        <w:rPr>
          <w:rFonts w:ascii="Times New Roman" w:eastAsia="Times New Roman" w:hAnsi="Times New Roman" w:cs="Times New Roman"/>
          <w:color w:val="000000"/>
          <w:sz w:val="28"/>
          <w:szCs w:val="28"/>
          <w:lang w:val="en-US" w:eastAsia="ru-RU"/>
        </w:rPr>
        <w:t>2020 years)"</w:t>
      </w:r>
      <w:r w:rsidR="006C6602" w:rsidRPr="008B6998">
        <w:rPr>
          <w:rFonts w:ascii="Times New Roman" w:eastAsia="Times New Roman" w:hAnsi="Times New Roman" w:cs="Times New Roman"/>
          <w:color w:val="000000"/>
          <w:sz w:val="28"/>
          <w:szCs w:val="28"/>
          <w:lang w:val="en-US" w:eastAsia="ru-RU"/>
        </w:rPr>
        <w:t>.</w:t>
      </w:r>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val="en-US" w:eastAsia="ru-RU"/>
        </w:rPr>
        <w:t xml:space="preserve">In the Khabarovsk </w:t>
      </w:r>
      <w:r w:rsidR="00662C1D" w:rsidRPr="008B6998">
        <w:rPr>
          <w:rFonts w:ascii="Times New Roman" w:eastAsia="Times New Roman" w:hAnsi="Times New Roman" w:cs="Times New Roman"/>
          <w:color w:val="000000"/>
          <w:sz w:val="28"/>
          <w:szCs w:val="28"/>
          <w:lang w:val="en-US" w:eastAsia="ru-RU"/>
        </w:rPr>
        <w:t>t</w:t>
      </w:r>
      <w:r w:rsidRPr="008B6998">
        <w:rPr>
          <w:rFonts w:ascii="Times New Roman" w:eastAsia="Times New Roman" w:hAnsi="Times New Roman" w:cs="Times New Roman"/>
          <w:color w:val="000000"/>
          <w:sz w:val="28"/>
          <w:szCs w:val="28"/>
          <w:lang w:val="en-US" w:eastAsia="ru-RU"/>
        </w:rPr>
        <w:t xml:space="preserve">erritory, the </w:t>
      </w:r>
      <w:r w:rsidR="005D3071" w:rsidRPr="008B6998">
        <w:rPr>
          <w:rFonts w:ascii="Times New Roman" w:eastAsia="Times New Roman" w:hAnsi="Times New Roman" w:cs="Times New Roman"/>
          <w:color w:val="000000"/>
          <w:sz w:val="28"/>
          <w:szCs w:val="28"/>
          <w:lang w:val="en-US" w:eastAsia="ru-RU"/>
        </w:rPr>
        <w:t xml:space="preserve">issue of creating </w:t>
      </w:r>
      <w:r w:rsidR="00662C1D" w:rsidRPr="008B6998">
        <w:rPr>
          <w:rFonts w:ascii="Times New Roman" w:eastAsia="Times New Roman" w:hAnsi="Times New Roman" w:cs="Times New Roman"/>
          <w:color w:val="000000"/>
          <w:sz w:val="28"/>
          <w:szCs w:val="28"/>
          <w:lang w:val="en-US" w:eastAsia="ru-RU"/>
        </w:rPr>
        <w:t>the</w:t>
      </w:r>
      <w:r w:rsidR="005D3071" w:rsidRPr="008B6998">
        <w:rPr>
          <w:rFonts w:ascii="Times New Roman" w:eastAsia="Times New Roman" w:hAnsi="Times New Roman" w:cs="Times New Roman"/>
          <w:color w:val="000000"/>
          <w:sz w:val="28"/>
          <w:szCs w:val="28"/>
          <w:lang w:val="en-US" w:eastAsia="ru-RU"/>
        </w:rPr>
        <w:t xml:space="preserve"> passenger automobile checkpoint on the Bolshoi </w:t>
      </w:r>
      <w:proofErr w:type="spellStart"/>
      <w:r w:rsidR="005D3071" w:rsidRPr="008B6998">
        <w:rPr>
          <w:rFonts w:ascii="Times New Roman" w:eastAsia="Times New Roman" w:hAnsi="Times New Roman" w:cs="Times New Roman"/>
          <w:color w:val="000000"/>
          <w:sz w:val="28"/>
          <w:szCs w:val="28"/>
          <w:lang w:val="en-US" w:eastAsia="ru-RU"/>
        </w:rPr>
        <w:t>Ussuriiskii</w:t>
      </w:r>
      <w:proofErr w:type="spellEnd"/>
      <w:r w:rsidR="005D3071" w:rsidRPr="008B6998">
        <w:rPr>
          <w:rFonts w:ascii="Times New Roman" w:eastAsia="Times New Roman" w:hAnsi="Times New Roman" w:cs="Times New Roman"/>
          <w:color w:val="000000"/>
          <w:sz w:val="28"/>
          <w:szCs w:val="28"/>
          <w:lang w:val="en-US" w:eastAsia="ru-RU"/>
        </w:rPr>
        <w:t xml:space="preserve"> Island (</w:t>
      </w:r>
      <w:proofErr w:type="spellStart"/>
      <w:r w:rsidR="005D3071" w:rsidRPr="008B6998">
        <w:rPr>
          <w:rFonts w:ascii="Times New Roman" w:eastAsia="Times New Roman" w:hAnsi="Times New Roman" w:cs="Times New Roman"/>
          <w:color w:val="000000"/>
          <w:sz w:val="28"/>
          <w:szCs w:val="28"/>
          <w:lang w:val="en-US" w:eastAsia="ru-RU"/>
        </w:rPr>
        <w:t>Heisitszidao</w:t>
      </w:r>
      <w:proofErr w:type="spellEnd"/>
      <w:r w:rsidR="005D3071" w:rsidRPr="008B6998">
        <w:rPr>
          <w:rFonts w:ascii="Times New Roman" w:eastAsia="Times New Roman" w:hAnsi="Times New Roman" w:cs="Times New Roman"/>
          <w:color w:val="000000"/>
          <w:sz w:val="28"/>
          <w:szCs w:val="28"/>
          <w:lang w:val="en-US" w:eastAsia="ru-RU"/>
        </w:rPr>
        <w:t xml:space="preserve"> Island) is</w:t>
      </w:r>
      <w:r w:rsidR="00DB0C08" w:rsidRPr="008B6998">
        <w:rPr>
          <w:rFonts w:ascii="Times New Roman" w:eastAsia="Times New Roman" w:hAnsi="Times New Roman" w:cs="Times New Roman"/>
          <w:color w:val="000000"/>
          <w:sz w:val="28"/>
          <w:szCs w:val="28"/>
          <w:lang w:val="en-US" w:eastAsia="ru-RU"/>
        </w:rPr>
        <w:t xml:space="preserve"> considering</w:t>
      </w:r>
      <w:r w:rsidRPr="008B6998">
        <w:rPr>
          <w:rFonts w:ascii="Times New Roman" w:eastAsia="Times New Roman" w:hAnsi="Times New Roman" w:cs="Times New Roman"/>
          <w:color w:val="000000"/>
          <w:sz w:val="28"/>
          <w:szCs w:val="28"/>
          <w:lang w:val="en-US" w:eastAsia="ru-RU"/>
        </w:rPr>
        <w:t>.</w:t>
      </w:r>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val="en-US" w:eastAsia="ru-RU"/>
        </w:rPr>
        <w:t xml:space="preserve">In the field of transport subjects of the Far East and </w:t>
      </w:r>
      <w:r w:rsidR="00662C1D" w:rsidRPr="008B6998">
        <w:rPr>
          <w:rFonts w:ascii="Times New Roman" w:eastAsia="Times New Roman" w:hAnsi="Times New Roman" w:cs="Times New Roman"/>
          <w:color w:val="000000"/>
          <w:sz w:val="28"/>
          <w:szCs w:val="28"/>
          <w:lang w:val="en-US" w:eastAsia="ru-RU"/>
        </w:rPr>
        <w:t xml:space="preserve">the </w:t>
      </w:r>
      <w:r w:rsidRPr="008B6998">
        <w:rPr>
          <w:rFonts w:ascii="Times New Roman" w:eastAsia="Times New Roman" w:hAnsi="Times New Roman" w:cs="Times New Roman"/>
          <w:color w:val="000000"/>
          <w:sz w:val="28"/>
          <w:szCs w:val="28"/>
          <w:lang w:val="en-US" w:eastAsia="ru-RU"/>
        </w:rPr>
        <w:t xml:space="preserve">Eastern Siberia of the Russian Federation are actively working with its Chinese partners in the framework of the Sub-Commission on cooperation in the field of transport of the Commission on the preparation of regular meetings of the Heads of Government of the Russian Federation and China. One of the priorities is the organization of transit through the ports of the Russian Far East from the North-Eastern provinces of China in the Asia-Pacific region and back. According to estimates of the </w:t>
      </w:r>
      <w:r w:rsidRPr="008B6998">
        <w:rPr>
          <w:rFonts w:ascii="Times New Roman" w:eastAsia="Times New Roman" w:hAnsi="Times New Roman" w:cs="Times New Roman"/>
          <w:color w:val="000000"/>
          <w:sz w:val="28"/>
          <w:szCs w:val="28"/>
          <w:lang w:val="en-US" w:eastAsia="ru-RU"/>
        </w:rPr>
        <w:lastRenderedPageBreak/>
        <w:t xml:space="preserve">Russian and Chinese sides of the volume of turnover in this sector may reach 8 million tons per year by 2016 and 16 million tons - by 2020. Much attention is paid to the expansion of regular flights between the major cities of the Far East and </w:t>
      </w:r>
      <w:r w:rsidR="00662C1D" w:rsidRPr="008B6998">
        <w:rPr>
          <w:rFonts w:ascii="Times New Roman" w:eastAsia="Times New Roman" w:hAnsi="Times New Roman" w:cs="Times New Roman"/>
          <w:color w:val="000000"/>
          <w:sz w:val="28"/>
          <w:szCs w:val="28"/>
          <w:lang w:val="en-US" w:eastAsia="ru-RU"/>
        </w:rPr>
        <w:t xml:space="preserve">the </w:t>
      </w:r>
      <w:r w:rsidRPr="008B6998">
        <w:rPr>
          <w:rFonts w:ascii="Times New Roman" w:eastAsia="Times New Roman" w:hAnsi="Times New Roman" w:cs="Times New Roman"/>
          <w:color w:val="000000"/>
          <w:sz w:val="28"/>
          <w:szCs w:val="28"/>
          <w:lang w:val="en-US" w:eastAsia="ru-RU"/>
        </w:rPr>
        <w:t xml:space="preserve">Eastern Siberia, Russia and </w:t>
      </w:r>
      <w:r w:rsidR="00662C1D" w:rsidRPr="008B6998">
        <w:rPr>
          <w:rFonts w:ascii="Times New Roman" w:eastAsia="Times New Roman" w:hAnsi="Times New Roman" w:cs="Times New Roman"/>
          <w:color w:val="000000"/>
          <w:sz w:val="28"/>
          <w:szCs w:val="28"/>
          <w:lang w:val="en-US" w:eastAsia="ru-RU"/>
        </w:rPr>
        <w:t xml:space="preserve">the </w:t>
      </w:r>
      <w:r w:rsidRPr="008B6998">
        <w:rPr>
          <w:rFonts w:ascii="Times New Roman" w:eastAsia="Times New Roman" w:hAnsi="Times New Roman" w:cs="Times New Roman"/>
          <w:color w:val="000000"/>
          <w:sz w:val="28"/>
          <w:szCs w:val="28"/>
          <w:lang w:val="en-US" w:eastAsia="ru-RU"/>
        </w:rPr>
        <w:t xml:space="preserve">Northeast China. The Khabarovsk </w:t>
      </w:r>
      <w:r w:rsidR="00662C1D" w:rsidRPr="008B6998">
        <w:rPr>
          <w:rFonts w:ascii="Times New Roman" w:eastAsia="Times New Roman" w:hAnsi="Times New Roman" w:cs="Times New Roman"/>
          <w:color w:val="000000"/>
          <w:sz w:val="28"/>
          <w:szCs w:val="28"/>
          <w:lang w:val="en-US" w:eastAsia="ru-RU"/>
        </w:rPr>
        <w:t>t</w:t>
      </w:r>
      <w:r w:rsidRPr="008B6998">
        <w:rPr>
          <w:rFonts w:ascii="Times New Roman" w:eastAsia="Times New Roman" w:hAnsi="Times New Roman" w:cs="Times New Roman"/>
          <w:color w:val="000000"/>
          <w:sz w:val="28"/>
          <w:szCs w:val="28"/>
          <w:lang w:val="en-US" w:eastAsia="ru-RU"/>
        </w:rPr>
        <w:t xml:space="preserve">erritory is actively working to attract </w:t>
      </w:r>
      <w:r w:rsidR="00662C1D" w:rsidRPr="008B6998">
        <w:rPr>
          <w:rFonts w:ascii="Times New Roman" w:eastAsia="Times New Roman" w:hAnsi="Times New Roman" w:cs="Times New Roman"/>
          <w:color w:val="000000"/>
          <w:sz w:val="28"/>
          <w:szCs w:val="28"/>
          <w:lang w:val="en-US" w:eastAsia="ru-RU"/>
        </w:rPr>
        <w:t xml:space="preserve">the </w:t>
      </w:r>
      <w:r w:rsidRPr="008B6998">
        <w:rPr>
          <w:rFonts w:ascii="Times New Roman" w:eastAsia="Times New Roman" w:hAnsi="Times New Roman" w:cs="Times New Roman"/>
          <w:color w:val="000000"/>
          <w:sz w:val="28"/>
          <w:szCs w:val="28"/>
          <w:lang w:val="en-US" w:eastAsia="ru-RU"/>
        </w:rPr>
        <w:t>Chinese residents to the port special economic zone "</w:t>
      </w:r>
      <w:proofErr w:type="spellStart"/>
      <w:r w:rsidRPr="008B6998">
        <w:rPr>
          <w:rFonts w:ascii="Times New Roman" w:eastAsia="Times New Roman" w:hAnsi="Times New Roman" w:cs="Times New Roman"/>
          <w:color w:val="000000"/>
          <w:sz w:val="28"/>
          <w:szCs w:val="28"/>
          <w:lang w:val="en-US" w:eastAsia="ru-RU"/>
        </w:rPr>
        <w:t>Sovetskaya</w:t>
      </w:r>
      <w:proofErr w:type="spellEnd"/>
      <w:r w:rsidRPr="008B6998">
        <w:rPr>
          <w:rFonts w:ascii="Times New Roman" w:eastAsia="Times New Roman" w:hAnsi="Times New Roman" w:cs="Times New Roman"/>
          <w:color w:val="000000"/>
          <w:sz w:val="28"/>
          <w:szCs w:val="28"/>
          <w:lang w:val="en-US" w:eastAsia="ru-RU"/>
        </w:rPr>
        <w:t xml:space="preserve"> Gavan".</w:t>
      </w:r>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val="en-US" w:eastAsia="ru-RU"/>
        </w:rPr>
        <w:t xml:space="preserve">As </w:t>
      </w:r>
      <w:r w:rsidR="00662C1D" w:rsidRPr="008B6998">
        <w:rPr>
          <w:rFonts w:ascii="Times New Roman" w:eastAsia="Times New Roman" w:hAnsi="Times New Roman" w:cs="Times New Roman"/>
          <w:color w:val="000000"/>
          <w:sz w:val="28"/>
          <w:szCs w:val="28"/>
          <w:lang w:val="en-US" w:eastAsia="ru-RU"/>
        </w:rPr>
        <w:t xml:space="preserve">a </w:t>
      </w:r>
      <w:r w:rsidRPr="008B6998">
        <w:rPr>
          <w:rFonts w:ascii="Times New Roman" w:eastAsia="Times New Roman" w:hAnsi="Times New Roman" w:cs="Times New Roman"/>
          <w:color w:val="000000"/>
          <w:sz w:val="28"/>
          <w:szCs w:val="28"/>
          <w:lang w:val="en-US" w:eastAsia="ru-RU"/>
        </w:rPr>
        <w:t xml:space="preserve">part of cooperation areas in the Khabarovsk region, </w:t>
      </w:r>
      <w:r w:rsidR="00662C1D" w:rsidRPr="008B6998">
        <w:rPr>
          <w:rFonts w:ascii="Times New Roman" w:eastAsia="Times New Roman" w:hAnsi="Times New Roman" w:cs="Times New Roman"/>
          <w:color w:val="000000"/>
          <w:sz w:val="28"/>
          <w:szCs w:val="28"/>
          <w:lang w:val="en-US" w:eastAsia="ru-RU"/>
        </w:rPr>
        <w:t xml:space="preserve">the </w:t>
      </w:r>
      <w:r w:rsidRPr="008B6998">
        <w:rPr>
          <w:rFonts w:ascii="Times New Roman" w:eastAsia="Times New Roman" w:hAnsi="Times New Roman" w:cs="Times New Roman"/>
          <w:color w:val="000000"/>
          <w:sz w:val="28"/>
          <w:szCs w:val="28"/>
          <w:lang w:val="en-US" w:eastAsia="ru-RU"/>
        </w:rPr>
        <w:t xml:space="preserve">work continues on the joint development of the </w:t>
      </w:r>
      <w:r w:rsidR="005D3071" w:rsidRPr="008B6998">
        <w:rPr>
          <w:rFonts w:ascii="Times New Roman" w:eastAsia="Times New Roman" w:hAnsi="Times New Roman" w:cs="Times New Roman"/>
          <w:color w:val="000000"/>
          <w:sz w:val="28"/>
          <w:szCs w:val="28"/>
          <w:lang w:val="en-US" w:eastAsia="ru-RU"/>
        </w:rPr>
        <w:t xml:space="preserve">Bolshoi </w:t>
      </w:r>
      <w:proofErr w:type="spellStart"/>
      <w:r w:rsidR="005D3071" w:rsidRPr="008B6998">
        <w:rPr>
          <w:rFonts w:ascii="Times New Roman" w:eastAsia="Times New Roman" w:hAnsi="Times New Roman" w:cs="Times New Roman"/>
          <w:color w:val="000000"/>
          <w:sz w:val="28"/>
          <w:szCs w:val="28"/>
          <w:lang w:val="en-US" w:eastAsia="ru-RU"/>
        </w:rPr>
        <w:t>Ussuriiskii</w:t>
      </w:r>
      <w:proofErr w:type="spellEnd"/>
      <w:r w:rsidR="005D3071" w:rsidRPr="008B6998">
        <w:rPr>
          <w:rFonts w:ascii="Times New Roman" w:eastAsia="Times New Roman" w:hAnsi="Times New Roman" w:cs="Times New Roman"/>
          <w:color w:val="000000"/>
          <w:sz w:val="28"/>
          <w:szCs w:val="28"/>
          <w:lang w:val="en-US" w:eastAsia="ru-RU"/>
        </w:rPr>
        <w:t xml:space="preserve"> Island (</w:t>
      </w:r>
      <w:proofErr w:type="spellStart"/>
      <w:r w:rsidR="005D3071" w:rsidRPr="008B6998">
        <w:rPr>
          <w:rFonts w:ascii="Times New Roman" w:eastAsia="Times New Roman" w:hAnsi="Times New Roman" w:cs="Times New Roman"/>
          <w:color w:val="000000"/>
          <w:sz w:val="28"/>
          <w:szCs w:val="28"/>
          <w:lang w:val="en-US" w:eastAsia="ru-RU"/>
        </w:rPr>
        <w:t>Heisitszidao</w:t>
      </w:r>
      <w:proofErr w:type="spellEnd"/>
      <w:r w:rsidR="005D3071" w:rsidRPr="008B6998">
        <w:rPr>
          <w:rFonts w:ascii="Times New Roman" w:eastAsia="Times New Roman" w:hAnsi="Times New Roman" w:cs="Times New Roman"/>
          <w:color w:val="000000"/>
          <w:sz w:val="28"/>
          <w:szCs w:val="28"/>
          <w:lang w:val="en-US" w:eastAsia="ru-RU"/>
        </w:rPr>
        <w:t xml:space="preserve"> Island) </w:t>
      </w:r>
      <w:r w:rsidRPr="008B6998">
        <w:rPr>
          <w:rFonts w:ascii="Times New Roman" w:eastAsia="Times New Roman" w:hAnsi="Times New Roman" w:cs="Times New Roman"/>
          <w:color w:val="000000"/>
          <w:sz w:val="28"/>
          <w:szCs w:val="28"/>
          <w:lang w:val="en-US" w:eastAsia="ru-RU"/>
        </w:rPr>
        <w:t xml:space="preserve">Island, where the creation of a tourist-recreational zone provided. Currently, we are preparing the draft resolution of the Russian Government on the approval of the concept of development of the Russian part of the island. In the framework of the concept plan to provide for the construction of a permanent road passenger checkpoint, protective hydraulic structures, river port, </w:t>
      </w:r>
      <w:r w:rsidR="00662C1D" w:rsidRPr="008B6998">
        <w:rPr>
          <w:rFonts w:ascii="Times New Roman" w:eastAsia="Times New Roman" w:hAnsi="Times New Roman" w:cs="Times New Roman"/>
          <w:color w:val="000000"/>
          <w:sz w:val="28"/>
          <w:szCs w:val="28"/>
          <w:lang w:val="en-US" w:eastAsia="ru-RU"/>
        </w:rPr>
        <w:t>the</w:t>
      </w:r>
      <w:r w:rsidRPr="008B6998">
        <w:rPr>
          <w:rFonts w:ascii="Times New Roman" w:eastAsia="Times New Roman" w:hAnsi="Times New Roman" w:cs="Times New Roman"/>
          <w:color w:val="000000"/>
          <w:sz w:val="28"/>
          <w:szCs w:val="28"/>
          <w:lang w:val="en-US" w:eastAsia="ru-RU"/>
        </w:rPr>
        <w:t xml:space="preserve"> international research institute </w:t>
      </w:r>
      <w:r w:rsidR="00662C1D" w:rsidRPr="008B6998">
        <w:rPr>
          <w:rFonts w:ascii="Times New Roman" w:eastAsia="Times New Roman" w:hAnsi="Times New Roman" w:cs="Times New Roman"/>
          <w:color w:val="000000"/>
          <w:sz w:val="28"/>
          <w:szCs w:val="28"/>
          <w:lang w:val="en-US" w:eastAsia="ru-RU"/>
        </w:rPr>
        <w:t>of the Amur</w:t>
      </w:r>
      <w:r w:rsidRPr="008B6998">
        <w:rPr>
          <w:rFonts w:ascii="Times New Roman" w:eastAsia="Times New Roman" w:hAnsi="Times New Roman" w:cs="Times New Roman"/>
          <w:color w:val="000000"/>
          <w:sz w:val="28"/>
          <w:szCs w:val="28"/>
          <w:lang w:val="en-US" w:eastAsia="ru-RU"/>
        </w:rPr>
        <w:t xml:space="preserve"> problems, as well as the introduction of time-limited visa-free visits to the island citizens of Russia and China.</w:t>
      </w:r>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val="en-US" w:eastAsia="ru-RU"/>
        </w:rPr>
        <w:t xml:space="preserve">In the Amur region there </w:t>
      </w:r>
      <w:r w:rsidR="00662C1D" w:rsidRPr="008B6998">
        <w:rPr>
          <w:rFonts w:ascii="Times New Roman" w:eastAsia="Times New Roman" w:hAnsi="Times New Roman" w:cs="Times New Roman"/>
          <w:color w:val="000000"/>
          <w:sz w:val="28"/>
          <w:szCs w:val="28"/>
          <w:lang w:val="en-US" w:eastAsia="ru-RU"/>
        </w:rPr>
        <w:t>is</w:t>
      </w:r>
      <w:r w:rsidRPr="008B6998">
        <w:rPr>
          <w:rFonts w:ascii="Times New Roman" w:eastAsia="Times New Roman" w:hAnsi="Times New Roman" w:cs="Times New Roman"/>
          <w:color w:val="000000"/>
          <w:sz w:val="28"/>
          <w:szCs w:val="28"/>
          <w:lang w:val="en-US" w:eastAsia="ru-RU"/>
        </w:rPr>
        <w:t xml:space="preserve"> </w:t>
      </w:r>
      <w:r w:rsidR="00662C1D" w:rsidRPr="008B6998">
        <w:rPr>
          <w:rFonts w:ascii="Times New Roman" w:eastAsia="Times New Roman" w:hAnsi="Times New Roman" w:cs="Times New Roman"/>
          <w:color w:val="000000"/>
          <w:sz w:val="28"/>
          <w:szCs w:val="28"/>
          <w:lang w:val="en-US" w:eastAsia="ru-RU"/>
        </w:rPr>
        <w:t xml:space="preserve">a </w:t>
      </w:r>
      <w:r w:rsidRPr="008B6998">
        <w:rPr>
          <w:rFonts w:ascii="Times New Roman" w:eastAsia="Times New Roman" w:hAnsi="Times New Roman" w:cs="Times New Roman"/>
          <w:color w:val="000000"/>
          <w:sz w:val="28"/>
          <w:szCs w:val="28"/>
          <w:lang w:val="en-US" w:eastAsia="ru-RU"/>
        </w:rPr>
        <w:t xml:space="preserve">Russian-Chinese Center for Agricultural Technology Transfer in the Amur region in which cooperation is conducted on the removal and introduction of new varieties of potatoes, vegetables and fodder crops. In </w:t>
      </w:r>
      <w:proofErr w:type="spellStart"/>
      <w:r w:rsidRPr="008B6998">
        <w:rPr>
          <w:rFonts w:ascii="Times New Roman" w:eastAsia="Times New Roman" w:hAnsi="Times New Roman" w:cs="Times New Roman"/>
          <w:color w:val="000000"/>
          <w:sz w:val="28"/>
          <w:szCs w:val="28"/>
          <w:lang w:val="en-US" w:eastAsia="ru-RU"/>
        </w:rPr>
        <w:t>Primorye</w:t>
      </w:r>
      <w:proofErr w:type="spellEnd"/>
      <w:r w:rsidRPr="008B6998">
        <w:rPr>
          <w:rFonts w:ascii="Times New Roman" w:eastAsia="Times New Roman" w:hAnsi="Times New Roman" w:cs="Times New Roman"/>
          <w:color w:val="000000"/>
          <w:sz w:val="28"/>
          <w:szCs w:val="28"/>
          <w:lang w:val="en-US" w:eastAsia="ru-RU"/>
        </w:rPr>
        <w:t>, the work on the development of Russian-Chinese fleet on the implementation of information technology in the city of Vladivostok and the Russian-Chinese experimental innovation platform "</w:t>
      </w:r>
      <w:proofErr w:type="spellStart"/>
      <w:r w:rsidRPr="008B6998">
        <w:rPr>
          <w:rFonts w:ascii="Times New Roman" w:eastAsia="Times New Roman" w:hAnsi="Times New Roman" w:cs="Times New Roman"/>
          <w:color w:val="000000"/>
          <w:sz w:val="28"/>
          <w:szCs w:val="28"/>
          <w:lang w:val="en-US" w:eastAsia="ru-RU"/>
        </w:rPr>
        <w:t>Tehnograd</w:t>
      </w:r>
      <w:proofErr w:type="spellEnd"/>
      <w:r w:rsidRPr="008B6998">
        <w:rPr>
          <w:rFonts w:ascii="Times New Roman" w:eastAsia="Times New Roman" w:hAnsi="Times New Roman" w:cs="Times New Roman"/>
          <w:color w:val="000000"/>
          <w:sz w:val="28"/>
          <w:szCs w:val="28"/>
          <w:lang w:val="en-US" w:eastAsia="ru-RU"/>
        </w:rPr>
        <w:t xml:space="preserve">" in </w:t>
      </w:r>
      <w:proofErr w:type="spellStart"/>
      <w:r w:rsidRPr="008B6998">
        <w:rPr>
          <w:rFonts w:ascii="Times New Roman" w:eastAsia="Times New Roman" w:hAnsi="Times New Roman" w:cs="Times New Roman"/>
          <w:color w:val="000000"/>
          <w:sz w:val="28"/>
          <w:szCs w:val="28"/>
          <w:lang w:val="en-US" w:eastAsia="ru-RU"/>
        </w:rPr>
        <w:t>Partizansk</w:t>
      </w:r>
      <w:proofErr w:type="spellEnd"/>
      <w:r w:rsidR="00DB0C08" w:rsidRPr="008B6998">
        <w:rPr>
          <w:rFonts w:ascii="Times New Roman" w:eastAsia="Times New Roman" w:hAnsi="Times New Roman" w:cs="Times New Roman"/>
          <w:color w:val="000000"/>
          <w:sz w:val="28"/>
          <w:szCs w:val="28"/>
          <w:lang w:val="en-US" w:eastAsia="ru-RU"/>
        </w:rPr>
        <w:t xml:space="preserve"> are going. </w:t>
      </w:r>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val="en-US" w:eastAsia="ru-RU"/>
        </w:rPr>
        <w:t xml:space="preserve">As </w:t>
      </w:r>
      <w:r w:rsidR="00662C1D" w:rsidRPr="008B6998">
        <w:rPr>
          <w:rFonts w:ascii="Times New Roman" w:eastAsia="Times New Roman" w:hAnsi="Times New Roman" w:cs="Times New Roman"/>
          <w:color w:val="000000"/>
          <w:sz w:val="28"/>
          <w:szCs w:val="28"/>
          <w:lang w:val="en-US" w:eastAsia="ru-RU"/>
        </w:rPr>
        <w:t xml:space="preserve">a </w:t>
      </w:r>
      <w:r w:rsidRPr="008B6998">
        <w:rPr>
          <w:rFonts w:ascii="Times New Roman" w:eastAsia="Times New Roman" w:hAnsi="Times New Roman" w:cs="Times New Roman"/>
          <w:color w:val="000000"/>
          <w:sz w:val="28"/>
          <w:szCs w:val="28"/>
          <w:lang w:val="en-US" w:eastAsia="ru-RU"/>
        </w:rPr>
        <w:t xml:space="preserve">part of strengthening of </w:t>
      </w:r>
      <w:r w:rsidR="00662C1D" w:rsidRPr="008B6998">
        <w:rPr>
          <w:rFonts w:ascii="Times New Roman" w:eastAsia="Times New Roman" w:hAnsi="Times New Roman" w:cs="Times New Roman"/>
          <w:color w:val="000000"/>
          <w:sz w:val="28"/>
          <w:szCs w:val="28"/>
          <w:lang w:val="en-US" w:eastAsia="ru-RU"/>
        </w:rPr>
        <w:t xml:space="preserve">the </w:t>
      </w:r>
      <w:r w:rsidRPr="008B6998">
        <w:rPr>
          <w:rFonts w:ascii="Times New Roman" w:eastAsia="Times New Roman" w:hAnsi="Times New Roman" w:cs="Times New Roman"/>
          <w:color w:val="000000"/>
          <w:sz w:val="28"/>
          <w:szCs w:val="28"/>
          <w:lang w:val="en-US" w:eastAsia="ru-RU"/>
        </w:rPr>
        <w:t xml:space="preserve">Russian-Chinese cooperation in the field of employment regions of the Far East and </w:t>
      </w:r>
      <w:r w:rsidR="00662C1D" w:rsidRPr="008B6998">
        <w:rPr>
          <w:rFonts w:ascii="Times New Roman" w:eastAsia="Times New Roman" w:hAnsi="Times New Roman" w:cs="Times New Roman"/>
          <w:color w:val="000000"/>
          <w:sz w:val="28"/>
          <w:szCs w:val="28"/>
          <w:lang w:val="en-US" w:eastAsia="ru-RU"/>
        </w:rPr>
        <w:t xml:space="preserve">the </w:t>
      </w:r>
      <w:r w:rsidRPr="008B6998">
        <w:rPr>
          <w:rFonts w:ascii="Times New Roman" w:eastAsia="Times New Roman" w:hAnsi="Times New Roman" w:cs="Times New Roman"/>
          <w:color w:val="000000"/>
          <w:sz w:val="28"/>
          <w:szCs w:val="28"/>
          <w:lang w:val="en-US" w:eastAsia="ru-RU"/>
        </w:rPr>
        <w:t xml:space="preserve">East of the Russian Federation in Siberia, due to the tightening of the Russian legislation in the field of attracting foreign labor, we began to work on the training of Chinese citizens to pass the necessary examinations to obtain a work permit in the Russian Federation. In particular, an agreement concluded </w:t>
      </w:r>
      <w:r w:rsidR="00662C1D" w:rsidRPr="008B6998">
        <w:rPr>
          <w:rFonts w:ascii="Times New Roman" w:eastAsia="Times New Roman" w:hAnsi="Times New Roman" w:cs="Times New Roman"/>
          <w:color w:val="000000"/>
          <w:sz w:val="28"/>
          <w:szCs w:val="28"/>
          <w:lang w:val="en-US" w:eastAsia="ru-RU"/>
        </w:rPr>
        <w:t xml:space="preserve">the </w:t>
      </w:r>
      <w:r w:rsidRPr="008B6998">
        <w:rPr>
          <w:rFonts w:ascii="Times New Roman" w:eastAsia="Times New Roman" w:hAnsi="Times New Roman" w:cs="Times New Roman"/>
          <w:color w:val="000000"/>
          <w:sz w:val="28"/>
          <w:szCs w:val="28"/>
          <w:lang w:val="en-US" w:eastAsia="ru-RU"/>
        </w:rPr>
        <w:t>Amur State University (</w:t>
      </w:r>
      <w:proofErr w:type="spellStart"/>
      <w:r w:rsidRPr="008B6998">
        <w:rPr>
          <w:rFonts w:ascii="Times New Roman" w:eastAsia="Times New Roman" w:hAnsi="Times New Roman" w:cs="Times New Roman"/>
          <w:color w:val="000000"/>
          <w:sz w:val="28"/>
          <w:szCs w:val="28"/>
          <w:lang w:val="en-US" w:eastAsia="ru-RU"/>
        </w:rPr>
        <w:t>Birobidzhan</w:t>
      </w:r>
      <w:proofErr w:type="spellEnd"/>
      <w:r w:rsidRPr="008B6998">
        <w:rPr>
          <w:rFonts w:ascii="Times New Roman" w:eastAsia="Times New Roman" w:hAnsi="Times New Roman" w:cs="Times New Roman"/>
          <w:color w:val="000000"/>
          <w:sz w:val="28"/>
          <w:szCs w:val="28"/>
          <w:lang w:val="en-US" w:eastAsia="ru-RU"/>
        </w:rPr>
        <w:t xml:space="preserve">) with </w:t>
      </w:r>
      <w:proofErr w:type="spellStart"/>
      <w:r w:rsidRPr="008B6998">
        <w:rPr>
          <w:rFonts w:ascii="Times New Roman" w:eastAsia="Times New Roman" w:hAnsi="Times New Roman" w:cs="Times New Roman"/>
          <w:color w:val="000000"/>
          <w:sz w:val="28"/>
          <w:szCs w:val="28"/>
          <w:lang w:val="en-US" w:eastAsia="ru-RU"/>
        </w:rPr>
        <w:t>Heganskim</w:t>
      </w:r>
      <w:proofErr w:type="spellEnd"/>
      <w:r w:rsidRPr="008B6998">
        <w:rPr>
          <w:rFonts w:ascii="Times New Roman" w:eastAsia="Times New Roman" w:hAnsi="Times New Roman" w:cs="Times New Roman"/>
          <w:color w:val="000000"/>
          <w:sz w:val="28"/>
          <w:szCs w:val="28"/>
          <w:lang w:val="en-US" w:eastAsia="ru-RU"/>
        </w:rPr>
        <w:t xml:space="preserve"> Pedagogical Institute in March of this year (the PRC).</w:t>
      </w:r>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val="en-US" w:eastAsia="ru-RU"/>
        </w:rPr>
        <w:t>Activities carried out on cooperation in the sphere of tourism, connected with the organization of group travel visa-free travel, to improve the quality of tourism services, tourist safety, the development of tourism infrastructure, creation of new tourist routes. The main part of tourist trips is made in the framework of the Agreement between the Government of Russia and the Government of the Peoples Republic of China on visa-free group tourist trips from 29.02.2000</w:t>
      </w:r>
      <w:r w:rsidR="00DB0C08" w:rsidRPr="008B6998">
        <w:rPr>
          <w:rFonts w:ascii="Times New Roman" w:eastAsia="Times New Roman" w:hAnsi="Times New Roman" w:cs="Times New Roman"/>
          <w:color w:val="000000"/>
          <w:sz w:val="28"/>
          <w:szCs w:val="28"/>
          <w:lang w:val="en-US" w:eastAsia="ru-RU"/>
        </w:rPr>
        <w:t>.</w:t>
      </w:r>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val="en-US" w:eastAsia="ru-RU"/>
        </w:rPr>
        <w:t xml:space="preserve">In general, for the subjects of the Far East and Eastern Siberia of the Russian Federation is characterized by a tendency to reduce outbound tourist traffic. This devaluation of the ruble and the rise in the cost of tourist services in China </w:t>
      </w:r>
      <w:r w:rsidR="00DB0C08" w:rsidRPr="008B6998">
        <w:rPr>
          <w:rFonts w:ascii="Times New Roman" w:eastAsia="Times New Roman" w:hAnsi="Times New Roman" w:cs="Times New Roman"/>
          <w:color w:val="000000"/>
          <w:sz w:val="28"/>
          <w:szCs w:val="28"/>
          <w:lang w:val="en-US" w:eastAsia="ru-RU"/>
        </w:rPr>
        <w:t>has</w:t>
      </w:r>
      <w:r w:rsidRPr="008B6998">
        <w:rPr>
          <w:rFonts w:ascii="Times New Roman" w:eastAsia="Times New Roman" w:hAnsi="Times New Roman" w:cs="Times New Roman"/>
          <w:color w:val="000000"/>
          <w:sz w:val="28"/>
          <w:szCs w:val="28"/>
          <w:lang w:val="en-US" w:eastAsia="ru-RU"/>
        </w:rPr>
        <w:t xml:space="preserve"> led to an acceleration of this trend in 2014 and in 2015. In turn, the inbound tourism from China, due to the appreciation of the </w:t>
      </w:r>
      <w:proofErr w:type="spellStart"/>
      <w:r w:rsidRPr="008B6998">
        <w:rPr>
          <w:rFonts w:ascii="Times New Roman" w:eastAsia="Times New Roman" w:hAnsi="Times New Roman" w:cs="Times New Roman"/>
          <w:color w:val="000000"/>
          <w:sz w:val="28"/>
          <w:szCs w:val="28"/>
          <w:lang w:val="en-US" w:eastAsia="ru-RU"/>
        </w:rPr>
        <w:t>yuan</w:t>
      </w:r>
      <w:proofErr w:type="spellEnd"/>
      <w:r w:rsidRPr="008B6998">
        <w:rPr>
          <w:rFonts w:ascii="Times New Roman" w:eastAsia="Times New Roman" w:hAnsi="Times New Roman" w:cs="Times New Roman"/>
          <w:color w:val="000000"/>
          <w:sz w:val="28"/>
          <w:szCs w:val="28"/>
          <w:lang w:val="en-US" w:eastAsia="ru-RU"/>
        </w:rPr>
        <w:t xml:space="preserve">, the growth of the welfare of the Chinese people and enhance the level of tourist services in the Far East and </w:t>
      </w:r>
      <w:r w:rsidR="00662C1D" w:rsidRPr="008B6998">
        <w:rPr>
          <w:rFonts w:ascii="Times New Roman" w:eastAsia="Times New Roman" w:hAnsi="Times New Roman" w:cs="Times New Roman"/>
          <w:color w:val="000000"/>
          <w:sz w:val="28"/>
          <w:szCs w:val="28"/>
          <w:lang w:val="en-US" w:eastAsia="ru-RU"/>
        </w:rPr>
        <w:t xml:space="preserve">the </w:t>
      </w:r>
      <w:r w:rsidRPr="008B6998">
        <w:rPr>
          <w:rFonts w:ascii="Times New Roman" w:eastAsia="Times New Roman" w:hAnsi="Times New Roman" w:cs="Times New Roman"/>
          <w:color w:val="000000"/>
          <w:sz w:val="28"/>
          <w:szCs w:val="28"/>
          <w:lang w:val="en-US" w:eastAsia="ru-RU"/>
        </w:rPr>
        <w:t>Eastern Siberia, the Russian Federation, it has a tendency to gradual growth.</w:t>
      </w:r>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val="en-US" w:eastAsia="ru-RU"/>
        </w:rPr>
        <w:t xml:space="preserve">We should also highlight the investment cooperation between the two countries in the framework of the </w:t>
      </w:r>
      <w:proofErr w:type="spellStart"/>
      <w:r w:rsidRPr="008B6998">
        <w:rPr>
          <w:rFonts w:ascii="Times New Roman" w:eastAsia="Times New Roman" w:hAnsi="Times New Roman" w:cs="Times New Roman"/>
          <w:color w:val="000000"/>
          <w:sz w:val="28"/>
          <w:szCs w:val="28"/>
          <w:lang w:val="en-US" w:eastAsia="ru-RU"/>
        </w:rPr>
        <w:t>Programme</w:t>
      </w:r>
      <w:proofErr w:type="spellEnd"/>
      <w:r w:rsidRPr="008B6998">
        <w:rPr>
          <w:rFonts w:ascii="Times New Roman" w:eastAsia="Times New Roman" w:hAnsi="Times New Roman" w:cs="Times New Roman"/>
          <w:color w:val="000000"/>
          <w:sz w:val="28"/>
          <w:szCs w:val="28"/>
          <w:lang w:val="en-US" w:eastAsia="ru-RU"/>
        </w:rPr>
        <w:t>. Investment unit</w:t>
      </w:r>
      <w:r w:rsidR="00DB0C08" w:rsidRPr="008B6998">
        <w:rPr>
          <w:rFonts w:ascii="Times New Roman" w:eastAsia="Times New Roman" w:hAnsi="Times New Roman" w:cs="Times New Roman"/>
          <w:color w:val="000000"/>
          <w:sz w:val="28"/>
          <w:szCs w:val="28"/>
          <w:lang w:val="en-US" w:eastAsia="ru-RU"/>
        </w:rPr>
        <w:t xml:space="preserve"> is</w:t>
      </w:r>
      <w:r w:rsidRPr="008B6998">
        <w:rPr>
          <w:rFonts w:ascii="Times New Roman" w:eastAsia="Times New Roman" w:hAnsi="Times New Roman" w:cs="Times New Roman"/>
          <w:color w:val="000000"/>
          <w:sz w:val="28"/>
          <w:szCs w:val="28"/>
          <w:lang w:val="en-US" w:eastAsia="ru-RU"/>
        </w:rPr>
        <w:t xml:space="preserve"> represented by lists of priority projects in the Northeast China and the Russian Far East and </w:t>
      </w:r>
      <w:r w:rsidRPr="008B6998">
        <w:rPr>
          <w:rFonts w:ascii="Times New Roman" w:eastAsia="Times New Roman" w:hAnsi="Times New Roman" w:cs="Times New Roman"/>
          <w:color w:val="000000"/>
          <w:sz w:val="28"/>
          <w:szCs w:val="28"/>
          <w:lang w:val="en-US" w:eastAsia="ru-RU"/>
        </w:rPr>
        <w:lastRenderedPageBreak/>
        <w:t>Eastern Siberia, Russian Federation. Thus, the Russian side in the list of key projects to date is 41 projects. The Chinese partners are involved in the implementation of only 9 of them (22%), despite the fact that at the initial stage of the program included more than 80 projects. The most important of these are:</w:t>
      </w:r>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val="en-US" w:eastAsia="ru-RU"/>
        </w:rPr>
        <w:t xml:space="preserve">- </w:t>
      </w:r>
      <w:proofErr w:type="gramStart"/>
      <w:r w:rsidR="00DB0C08" w:rsidRPr="008B6998">
        <w:rPr>
          <w:rFonts w:ascii="Times New Roman" w:eastAsia="Times New Roman" w:hAnsi="Times New Roman" w:cs="Times New Roman"/>
          <w:color w:val="000000"/>
          <w:sz w:val="28"/>
          <w:szCs w:val="28"/>
          <w:lang w:val="en-US" w:eastAsia="ru-RU"/>
        </w:rPr>
        <w:t>c</w:t>
      </w:r>
      <w:r w:rsidRPr="008B6998">
        <w:rPr>
          <w:rFonts w:ascii="Times New Roman" w:eastAsia="Times New Roman" w:hAnsi="Times New Roman" w:cs="Times New Roman"/>
          <w:color w:val="000000"/>
          <w:sz w:val="28"/>
          <w:szCs w:val="28"/>
          <w:lang w:val="en-US" w:eastAsia="ru-RU"/>
        </w:rPr>
        <w:t>onstruction</w:t>
      </w:r>
      <w:proofErr w:type="gramEnd"/>
      <w:r w:rsidR="00DB0C08" w:rsidRPr="008B6998">
        <w:rPr>
          <w:rFonts w:ascii="Times New Roman" w:eastAsia="Times New Roman" w:hAnsi="Times New Roman" w:cs="Times New Roman"/>
          <w:color w:val="000000"/>
          <w:sz w:val="28"/>
          <w:szCs w:val="28"/>
          <w:lang w:val="en-US" w:eastAsia="ru-RU"/>
        </w:rPr>
        <w:t xml:space="preserve"> of </w:t>
      </w:r>
      <w:proofErr w:type="spellStart"/>
      <w:r w:rsidRPr="008B6998">
        <w:rPr>
          <w:rFonts w:ascii="Times New Roman" w:eastAsia="Times New Roman" w:hAnsi="Times New Roman" w:cs="Times New Roman"/>
          <w:color w:val="000000"/>
          <w:sz w:val="28"/>
          <w:szCs w:val="28"/>
          <w:lang w:val="en-US" w:eastAsia="ru-RU"/>
        </w:rPr>
        <w:t>Kimkano</w:t>
      </w:r>
      <w:proofErr w:type="spellEnd"/>
      <w:r w:rsidRPr="008B6998">
        <w:rPr>
          <w:rFonts w:ascii="Times New Roman" w:eastAsia="Times New Roman" w:hAnsi="Times New Roman" w:cs="Times New Roman"/>
          <w:color w:val="000000"/>
          <w:sz w:val="28"/>
          <w:szCs w:val="28"/>
          <w:lang w:val="en-US" w:eastAsia="ru-RU"/>
        </w:rPr>
        <w:t xml:space="preserve"> </w:t>
      </w:r>
      <w:proofErr w:type="spellStart"/>
      <w:r w:rsidRPr="008B6998">
        <w:rPr>
          <w:rFonts w:ascii="Times New Roman" w:eastAsia="Times New Roman" w:hAnsi="Times New Roman" w:cs="Times New Roman"/>
          <w:color w:val="000000"/>
          <w:sz w:val="28"/>
          <w:szCs w:val="28"/>
          <w:lang w:val="en-US" w:eastAsia="ru-RU"/>
        </w:rPr>
        <w:t>Sutarskoye</w:t>
      </w:r>
      <w:proofErr w:type="spellEnd"/>
      <w:r w:rsidRPr="008B6998">
        <w:rPr>
          <w:rFonts w:ascii="Times New Roman" w:eastAsia="Times New Roman" w:hAnsi="Times New Roman" w:cs="Times New Roman"/>
          <w:color w:val="000000"/>
          <w:sz w:val="28"/>
          <w:szCs w:val="28"/>
          <w:lang w:val="en-US" w:eastAsia="ru-RU"/>
        </w:rPr>
        <w:t xml:space="preserve"> mining and </w:t>
      </w:r>
      <w:r w:rsidR="00662C1D" w:rsidRPr="008B6998">
        <w:rPr>
          <w:rFonts w:ascii="Times New Roman" w:eastAsia="Times New Roman" w:hAnsi="Times New Roman" w:cs="Times New Roman"/>
          <w:color w:val="000000"/>
          <w:sz w:val="28"/>
          <w:szCs w:val="28"/>
          <w:lang w:val="en-US" w:eastAsia="ru-RU"/>
        </w:rPr>
        <w:t xml:space="preserve">the </w:t>
      </w:r>
      <w:r w:rsidRPr="008B6998">
        <w:rPr>
          <w:rFonts w:ascii="Times New Roman" w:eastAsia="Times New Roman" w:hAnsi="Times New Roman" w:cs="Times New Roman"/>
          <w:color w:val="000000"/>
          <w:sz w:val="28"/>
          <w:szCs w:val="28"/>
          <w:lang w:val="en-US" w:eastAsia="ru-RU"/>
        </w:rPr>
        <w:t>processing enterprise (</w:t>
      </w:r>
      <w:r w:rsidR="00662C1D" w:rsidRPr="008B6998">
        <w:rPr>
          <w:rFonts w:ascii="Times New Roman" w:eastAsia="Times New Roman" w:hAnsi="Times New Roman" w:cs="Times New Roman"/>
          <w:color w:val="000000"/>
          <w:sz w:val="28"/>
          <w:szCs w:val="28"/>
          <w:lang w:val="en-US" w:eastAsia="ru-RU"/>
        </w:rPr>
        <w:t>JAR</w:t>
      </w:r>
      <w:r w:rsidRPr="008B6998">
        <w:rPr>
          <w:rFonts w:ascii="Times New Roman" w:eastAsia="Times New Roman" w:hAnsi="Times New Roman" w:cs="Times New Roman"/>
          <w:color w:val="000000"/>
          <w:sz w:val="28"/>
          <w:szCs w:val="28"/>
          <w:lang w:val="en-US" w:eastAsia="ru-RU"/>
        </w:rPr>
        <w:t>), which takes part in the "China National Electric Engineering Co., Ltd." With the amount of accumulated Chinese investment on 01</w:t>
      </w:r>
      <w:r w:rsidR="005D3071" w:rsidRPr="008B6998">
        <w:rPr>
          <w:rFonts w:ascii="Times New Roman" w:eastAsia="Times New Roman" w:hAnsi="Times New Roman" w:cs="Times New Roman"/>
          <w:color w:val="000000"/>
          <w:sz w:val="28"/>
          <w:szCs w:val="28"/>
          <w:lang w:val="en-US" w:eastAsia="ru-RU"/>
        </w:rPr>
        <w:t>.</w:t>
      </w:r>
      <w:r w:rsidRPr="008B6998">
        <w:rPr>
          <w:rFonts w:ascii="Times New Roman" w:eastAsia="Times New Roman" w:hAnsi="Times New Roman" w:cs="Times New Roman"/>
          <w:color w:val="000000"/>
          <w:sz w:val="28"/>
          <w:szCs w:val="28"/>
          <w:lang w:val="en-US" w:eastAsia="ru-RU"/>
        </w:rPr>
        <w:t>07</w:t>
      </w:r>
      <w:r w:rsidR="005D3071" w:rsidRPr="008B6998">
        <w:rPr>
          <w:rFonts w:ascii="Times New Roman" w:eastAsia="Times New Roman" w:hAnsi="Times New Roman" w:cs="Times New Roman"/>
          <w:color w:val="000000"/>
          <w:sz w:val="28"/>
          <w:szCs w:val="28"/>
          <w:lang w:val="en-US" w:eastAsia="ru-RU"/>
        </w:rPr>
        <w:t>.</w:t>
      </w:r>
      <w:r w:rsidRPr="008B6998">
        <w:rPr>
          <w:rFonts w:ascii="Times New Roman" w:eastAsia="Times New Roman" w:hAnsi="Times New Roman" w:cs="Times New Roman"/>
          <w:color w:val="000000"/>
          <w:sz w:val="28"/>
          <w:szCs w:val="28"/>
          <w:lang w:val="en-US" w:eastAsia="ru-RU"/>
        </w:rPr>
        <w:t>2015 12.4 billion rubles;</w:t>
      </w:r>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val="en-US" w:eastAsia="ru-RU"/>
        </w:rPr>
        <w:t xml:space="preserve">- </w:t>
      </w:r>
      <w:proofErr w:type="gramStart"/>
      <w:r w:rsidR="00DB0C08" w:rsidRPr="008B6998">
        <w:rPr>
          <w:rFonts w:ascii="Times New Roman" w:eastAsia="Times New Roman" w:hAnsi="Times New Roman" w:cs="Times New Roman"/>
          <w:color w:val="000000"/>
          <w:sz w:val="28"/>
          <w:szCs w:val="28"/>
          <w:lang w:val="en-US" w:eastAsia="ru-RU"/>
        </w:rPr>
        <w:t>d</w:t>
      </w:r>
      <w:r w:rsidRPr="008B6998">
        <w:rPr>
          <w:rFonts w:ascii="Times New Roman" w:eastAsia="Times New Roman" w:hAnsi="Times New Roman" w:cs="Times New Roman"/>
          <w:color w:val="000000"/>
          <w:sz w:val="28"/>
          <w:szCs w:val="28"/>
          <w:lang w:val="en-US" w:eastAsia="ru-RU"/>
        </w:rPr>
        <w:t>evelopment</w:t>
      </w:r>
      <w:proofErr w:type="gramEnd"/>
      <w:r w:rsidRPr="008B6998">
        <w:rPr>
          <w:rFonts w:ascii="Times New Roman" w:eastAsia="Times New Roman" w:hAnsi="Times New Roman" w:cs="Times New Roman"/>
          <w:color w:val="000000"/>
          <w:sz w:val="28"/>
          <w:szCs w:val="28"/>
          <w:lang w:val="en-US" w:eastAsia="ru-RU"/>
        </w:rPr>
        <w:t xml:space="preserve"> of </w:t>
      </w:r>
      <w:r w:rsidR="00662C1D" w:rsidRPr="008B6998">
        <w:rPr>
          <w:rFonts w:ascii="Times New Roman" w:eastAsia="Times New Roman" w:hAnsi="Times New Roman" w:cs="Times New Roman"/>
          <w:color w:val="000000"/>
          <w:sz w:val="28"/>
          <w:szCs w:val="28"/>
          <w:lang w:val="en-US" w:eastAsia="ru-RU"/>
        </w:rPr>
        <w:t xml:space="preserve">the </w:t>
      </w:r>
      <w:proofErr w:type="spellStart"/>
      <w:r w:rsidRPr="008B6998">
        <w:rPr>
          <w:rFonts w:ascii="Times New Roman" w:eastAsia="Times New Roman" w:hAnsi="Times New Roman" w:cs="Times New Roman"/>
          <w:color w:val="000000"/>
          <w:sz w:val="28"/>
          <w:szCs w:val="28"/>
          <w:lang w:val="en-US" w:eastAsia="ru-RU"/>
        </w:rPr>
        <w:t>Noyon-Tologoyskogo</w:t>
      </w:r>
      <w:proofErr w:type="spellEnd"/>
      <w:r w:rsidRPr="008B6998">
        <w:rPr>
          <w:rFonts w:ascii="Times New Roman" w:eastAsia="Times New Roman" w:hAnsi="Times New Roman" w:cs="Times New Roman"/>
          <w:color w:val="000000"/>
          <w:sz w:val="28"/>
          <w:szCs w:val="28"/>
          <w:lang w:val="en-US" w:eastAsia="ru-RU"/>
        </w:rPr>
        <w:t xml:space="preserve"> deposits of </w:t>
      </w:r>
      <w:proofErr w:type="spellStart"/>
      <w:r w:rsidRPr="008B6998">
        <w:rPr>
          <w:rFonts w:ascii="Times New Roman" w:eastAsia="Times New Roman" w:hAnsi="Times New Roman" w:cs="Times New Roman"/>
          <w:color w:val="000000"/>
          <w:sz w:val="28"/>
          <w:szCs w:val="28"/>
          <w:lang w:val="en-US" w:eastAsia="ru-RU"/>
        </w:rPr>
        <w:t>polymetallic</w:t>
      </w:r>
      <w:proofErr w:type="spellEnd"/>
      <w:r w:rsidRPr="008B6998">
        <w:rPr>
          <w:rFonts w:ascii="Times New Roman" w:eastAsia="Times New Roman" w:hAnsi="Times New Roman" w:cs="Times New Roman"/>
          <w:color w:val="000000"/>
          <w:sz w:val="28"/>
          <w:szCs w:val="28"/>
          <w:lang w:val="en-US" w:eastAsia="ru-RU"/>
        </w:rPr>
        <w:t xml:space="preserve"> ores (Chita region), investor advocates "</w:t>
      </w:r>
      <w:r w:rsidR="00662C1D" w:rsidRPr="008B6998">
        <w:rPr>
          <w:rFonts w:ascii="Times New Roman" w:eastAsia="Times New Roman" w:hAnsi="Times New Roman" w:cs="Times New Roman"/>
          <w:color w:val="000000"/>
          <w:sz w:val="28"/>
          <w:szCs w:val="28"/>
          <w:lang w:val="en-US" w:eastAsia="ru-RU"/>
        </w:rPr>
        <w:t xml:space="preserve">The </w:t>
      </w:r>
      <w:r w:rsidRPr="008B6998">
        <w:rPr>
          <w:rFonts w:ascii="Times New Roman" w:eastAsia="Times New Roman" w:hAnsi="Times New Roman" w:cs="Times New Roman"/>
          <w:color w:val="000000"/>
          <w:sz w:val="28"/>
          <w:szCs w:val="28"/>
          <w:lang w:val="en-US" w:eastAsia="ru-RU"/>
        </w:rPr>
        <w:t xml:space="preserve">Central Asian silver </w:t>
      </w:r>
      <w:proofErr w:type="spellStart"/>
      <w:r w:rsidRPr="008B6998">
        <w:rPr>
          <w:rFonts w:ascii="Times New Roman" w:eastAsia="Times New Roman" w:hAnsi="Times New Roman" w:cs="Times New Roman"/>
          <w:color w:val="000000"/>
          <w:sz w:val="28"/>
          <w:szCs w:val="28"/>
          <w:lang w:val="en-US" w:eastAsia="ru-RU"/>
        </w:rPr>
        <w:t>polymetallic</w:t>
      </w:r>
      <w:proofErr w:type="spellEnd"/>
      <w:r w:rsidRPr="008B6998">
        <w:rPr>
          <w:rFonts w:ascii="Times New Roman" w:eastAsia="Times New Roman" w:hAnsi="Times New Roman" w:cs="Times New Roman"/>
          <w:color w:val="000000"/>
          <w:sz w:val="28"/>
          <w:szCs w:val="28"/>
          <w:lang w:val="en-US" w:eastAsia="ru-RU"/>
        </w:rPr>
        <w:t xml:space="preserve"> group" (Hong Kong), with the volume of accumulated investments 4.4 billion rubles;</w:t>
      </w:r>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val="en-US" w:eastAsia="ru-RU"/>
        </w:rPr>
        <w:t xml:space="preserve">- creation of the timber industry Ltd. CPC "Polar" in the north-eastern regions of the Trans-Baikal </w:t>
      </w:r>
      <w:r w:rsidR="00662C1D" w:rsidRPr="008B6998">
        <w:rPr>
          <w:rFonts w:ascii="Times New Roman" w:eastAsia="Times New Roman" w:hAnsi="Times New Roman" w:cs="Times New Roman"/>
          <w:color w:val="000000"/>
          <w:sz w:val="28"/>
          <w:szCs w:val="28"/>
          <w:lang w:val="en-US" w:eastAsia="ru-RU"/>
        </w:rPr>
        <w:t>t</w:t>
      </w:r>
      <w:r w:rsidRPr="008B6998">
        <w:rPr>
          <w:rFonts w:ascii="Times New Roman" w:eastAsia="Times New Roman" w:hAnsi="Times New Roman" w:cs="Times New Roman"/>
          <w:color w:val="000000"/>
          <w:sz w:val="28"/>
          <w:szCs w:val="28"/>
          <w:lang w:val="en-US" w:eastAsia="ru-RU"/>
        </w:rPr>
        <w:t xml:space="preserve">erritory, the investor </w:t>
      </w:r>
      <w:r w:rsidR="00285F98" w:rsidRPr="00285F98">
        <w:rPr>
          <w:rFonts w:ascii="Times New Roman" w:eastAsia="Times New Roman" w:hAnsi="Times New Roman" w:cs="Times New Roman"/>
          <w:color w:val="000000"/>
          <w:sz w:val="28"/>
          <w:szCs w:val="28"/>
          <w:lang w:val="en-US" w:eastAsia="ru-RU"/>
        </w:rPr>
        <w:t>–</w:t>
      </w:r>
      <w:r w:rsidRPr="008B6998">
        <w:rPr>
          <w:rFonts w:ascii="Times New Roman" w:eastAsia="Times New Roman" w:hAnsi="Times New Roman" w:cs="Times New Roman"/>
          <w:color w:val="000000"/>
          <w:sz w:val="28"/>
          <w:szCs w:val="28"/>
          <w:lang w:val="en-US" w:eastAsia="ru-RU"/>
        </w:rPr>
        <w:t xml:space="preserve"> JSC "Heilongjiang International Investment Corporation for the Development of the" </w:t>
      </w:r>
      <w:proofErr w:type="spellStart"/>
      <w:r w:rsidRPr="008B6998">
        <w:rPr>
          <w:rFonts w:ascii="Times New Roman" w:eastAsia="Times New Roman" w:hAnsi="Times New Roman" w:cs="Times New Roman"/>
          <w:color w:val="000000"/>
          <w:sz w:val="28"/>
          <w:szCs w:val="28"/>
          <w:lang w:val="en-US" w:eastAsia="ru-RU"/>
        </w:rPr>
        <w:t>Sinban</w:t>
      </w:r>
      <w:proofErr w:type="spellEnd"/>
      <w:r w:rsidRPr="008B6998">
        <w:rPr>
          <w:rFonts w:ascii="Times New Roman" w:eastAsia="Times New Roman" w:hAnsi="Times New Roman" w:cs="Times New Roman"/>
          <w:color w:val="000000"/>
          <w:sz w:val="28"/>
          <w:szCs w:val="28"/>
          <w:lang w:val="en-US" w:eastAsia="ru-RU"/>
        </w:rPr>
        <w:t xml:space="preserve"> "with the volume of accumulated investments of 12 billion rubles;</w:t>
      </w:r>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val="en-US" w:eastAsia="ru-RU"/>
        </w:rPr>
        <w:t xml:space="preserve">- </w:t>
      </w:r>
      <w:r w:rsidR="00DB0C08" w:rsidRPr="008B6998">
        <w:rPr>
          <w:rFonts w:ascii="Times New Roman" w:eastAsia="Times New Roman" w:hAnsi="Times New Roman" w:cs="Times New Roman"/>
          <w:color w:val="000000"/>
          <w:sz w:val="28"/>
          <w:szCs w:val="28"/>
          <w:lang w:val="en-US" w:eastAsia="ru-RU"/>
        </w:rPr>
        <w:t>c</w:t>
      </w:r>
      <w:r w:rsidRPr="008B6998">
        <w:rPr>
          <w:rFonts w:ascii="Times New Roman" w:eastAsia="Times New Roman" w:hAnsi="Times New Roman" w:cs="Times New Roman"/>
          <w:color w:val="000000"/>
          <w:sz w:val="28"/>
          <w:szCs w:val="28"/>
          <w:lang w:val="en-US" w:eastAsia="ru-RU"/>
        </w:rPr>
        <w:t xml:space="preserve">omprehensive development of 104 district in the south-western part of the </w:t>
      </w:r>
      <w:proofErr w:type="spellStart"/>
      <w:r w:rsidRPr="008B6998">
        <w:rPr>
          <w:rFonts w:ascii="Times New Roman" w:eastAsia="Times New Roman" w:hAnsi="Times New Roman" w:cs="Times New Roman"/>
          <w:color w:val="000000"/>
          <w:sz w:val="28"/>
          <w:szCs w:val="28"/>
          <w:lang w:val="en-US" w:eastAsia="ru-RU"/>
        </w:rPr>
        <w:t>Oktyabrsky</w:t>
      </w:r>
      <w:proofErr w:type="spellEnd"/>
      <w:r w:rsidRPr="008B6998">
        <w:rPr>
          <w:rFonts w:ascii="Times New Roman" w:eastAsia="Times New Roman" w:hAnsi="Times New Roman" w:cs="Times New Roman"/>
          <w:color w:val="000000"/>
          <w:sz w:val="28"/>
          <w:szCs w:val="28"/>
          <w:lang w:val="en-US" w:eastAsia="ru-RU"/>
        </w:rPr>
        <w:t xml:space="preserve"> district of the city of Ulan-Ude (</w:t>
      </w:r>
      <w:proofErr w:type="spellStart"/>
      <w:r w:rsidRPr="008B6998">
        <w:rPr>
          <w:rFonts w:ascii="Times New Roman" w:eastAsia="Times New Roman" w:hAnsi="Times New Roman" w:cs="Times New Roman"/>
          <w:color w:val="000000"/>
          <w:sz w:val="28"/>
          <w:szCs w:val="28"/>
          <w:lang w:val="en-US" w:eastAsia="ru-RU"/>
        </w:rPr>
        <w:t>Buryatia</w:t>
      </w:r>
      <w:proofErr w:type="spellEnd"/>
      <w:r w:rsidRPr="008B6998">
        <w:rPr>
          <w:rFonts w:ascii="Times New Roman" w:eastAsia="Times New Roman" w:hAnsi="Times New Roman" w:cs="Times New Roman"/>
          <w:color w:val="000000"/>
          <w:sz w:val="28"/>
          <w:szCs w:val="28"/>
          <w:lang w:val="en-US" w:eastAsia="ru-RU"/>
        </w:rPr>
        <w:t xml:space="preserve">), the investor </w:t>
      </w:r>
      <w:r w:rsidR="00285F98" w:rsidRPr="00285F98">
        <w:rPr>
          <w:rFonts w:ascii="Times New Roman" w:eastAsia="Times New Roman" w:hAnsi="Times New Roman" w:cs="Times New Roman"/>
          <w:color w:val="000000"/>
          <w:sz w:val="28"/>
          <w:szCs w:val="28"/>
          <w:lang w:val="en-US" w:eastAsia="ru-RU"/>
        </w:rPr>
        <w:t>–</w:t>
      </w:r>
      <w:r w:rsidRPr="008B6998">
        <w:rPr>
          <w:rFonts w:ascii="Times New Roman" w:eastAsia="Times New Roman" w:hAnsi="Times New Roman" w:cs="Times New Roman"/>
          <w:color w:val="000000"/>
          <w:sz w:val="28"/>
          <w:szCs w:val="28"/>
          <w:lang w:val="en-US" w:eastAsia="ru-RU"/>
        </w:rPr>
        <w:t xml:space="preserve"> OOO "Investment and Construction Company" </w:t>
      </w:r>
      <w:proofErr w:type="spellStart"/>
      <w:r w:rsidRPr="008B6998">
        <w:rPr>
          <w:rFonts w:ascii="Times New Roman" w:eastAsia="Times New Roman" w:hAnsi="Times New Roman" w:cs="Times New Roman"/>
          <w:color w:val="000000"/>
          <w:sz w:val="28"/>
          <w:szCs w:val="28"/>
          <w:lang w:val="en-US" w:eastAsia="ru-RU"/>
        </w:rPr>
        <w:t>Tian</w:t>
      </w:r>
      <w:proofErr w:type="spellEnd"/>
      <w:r w:rsidRPr="008B6998">
        <w:rPr>
          <w:rFonts w:ascii="Times New Roman" w:eastAsia="Times New Roman" w:hAnsi="Times New Roman" w:cs="Times New Roman"/>
          <w:color w:val="000000"/>
          <w:sz w:val="28"/>
          <w:szCs w:val="28"/>
          <w:lang w:val="en-US" w:eastAsia="ru-RU"/>
        </w:rPr>
        <w:t xml:space="preserve"> Cheng ", the volume of investments </w:t>
      </w:r>
      <w:r w:rsidR="00285F98" w:rsidRPr="00285F98">
        <w:rPr>
          <w:rFonts w:ascii="Times New Roman" w:eastAsia="Times New Roman" w:hAnsi="Times New Roman" w:cs="Times New Roman"/>
          <w:color w:val="000000"/>
          <w:sz w:val="28"/>
          <w:szCs w:val="28"/>
          <w:lang w:val="en-US" w:eastAsia="ru-RU"/>
        </w:rPr>
        <w:t>–</w:t>
      </w:r>
      <w:r w:rsidRPr="008B6998">
        <w:rPr>
          <w:rFonts w:ascii="Times New Roman" w:eastAsia="Times New Roman" w:hAnsi="Times New Roman" w:cs="Times New Roman"/>
          <w:color w:val="000000"/>
          <w:sz w:val="28"/>
          <w:szCs w:val="28"/>
          <w:lang w:val="en-US" w:eastAsia="ru-RU"/>
        </w:rPr>
        <w:t xml:space="preserve"> 659 million rubles;</w:t>
      </w:r>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val="en-US" w:eastAsia="ru-RU"/>
        </w:rPr>
        <w:t xml:space="preserve">- development of </w:t>
      </w:r>
      <w:r w:rsidR="00662C1D" w:rsidRPr="008B6998">
        <w:rPr>
          <w:rFonts w:ascii="Times New Roman" w:eastAsia="Times New Roman" w:hAnsi="Times New Roman" w:cs="Times New Roman"/>
          <w:color w:val="000000"/>
          <w:sz w:val="28"/>
          <w:szCs w:val="28"/>
          <w:lang w:val="en-US" w:eastAsia="ru-RU"/>
        </w:rPr>
        <w:t xml:space="preserve">the </w:t>
      </w:r>
      <w:r w:rsidRPr="008B6998">
        <w:rPr>
          <w:rFonts w:ascii="Times New Roman" w:eastAsia="Times New Roman" w:hAnsi="Times New Roman" w:cs="Times New Roman"/>
          <w:color w:val="000000"/>
          <w:sz w:val="28"/>
          <w:szCs w:val="28"/>
          <w:lang w:val="en-US" w:eastAsia="ru-RU"/>
        </w:rPr>
        <w:t xml:space="preserve">deposits of ore gold and silver </w:t>
      </w:r>
      <w:proofErr w:type="spellStart"/>
      <w:r w:rsidRPr="008B6998">
        <w:rPr>
          <w:rFonts w:ascii="Times New Roman" w:eastAsia="Times New Roman" w:hAnsi="Times New Roman" w:cs="Times New Roman"/>
          <w:color w:val="000000"/>
          <w:sz w:val="28"/>
          <w:szCs w:val="28"/>
          <w:lang w:val="en-US" w:eastAsia="ru-RU"/>
        </w:rPr>
        <w:t>Senon</w:t>
      </w:r>
      <w:proofErr w:type="spellEnd"/>
      <w:r w:rsidRPr="008B6998">
        <w:rPr>
          <w:rFonts w:ascii="Times New Roman" w:eastAsia="Times New Roman" w:hAnsi="Times New Roman" w:cs="Times New Roman"/>
          <w:color w:val="000000"/>
          <w:sz w:val="28"/>
          <w:szCs w:val="28"/>
          <w:lang w:val="en-US" w:eastAsia="ru-RU"/>
        </w:rPr>
        <w:t xml:space="preserve"> and Silver; Morning antimony and silver; vein gold Southeast part </w:t>
      </w:r>
      <w:proofErr w:type="spellStart"/>
      <w:r w:rsidRPr="008B6998">
        <w:rPr>
          <w:rFonts w:ascii="Times New Roman" w:eastAsia="Times New Roman" w:hAnsi="Times New Roman" w:cs="Times New Roman"/>
          <w:color w:val="000000"/>
          <w:sz w:val="28"/>
          <w:szCs w:val="28"/>
          <w:lang w:val="en-US" w:eastAsia="ru-RU"/>
        </w:rPr>
        <w:t>Burkhalinskoye</w:t>
      </w:r>
      <w:proofErr w:type="spellEnd"/>
      <w:r w:rsidRPr="008B6998">
        <w:rPr>
          <w:rFonts w:ascii="Times New Roman" w:eastAsia="Times New Roman" w:hAnsi="Times New Roman" w:cs="Times New Roman"/>
          <w:color w:val="000000"/>
          <w:sz w:val="28"/>
          <w:szCs w:val="28"/>
          <w:lang w:val="en-US" w:eastAsia="ru-RU"/>
        </w:rPr>
        <w:t xml:space="preserve"> ore field (</w:t>
      </w:r>
      <w:proofErr w:type="spellStart"/>
      <w:r w:rsidRPr="008B6998">
        <w:rPr>
          <w:rFonts w:ascii="Times New Roman" w:eastAsia="Times New Roman" w:hAnsi="Times New Roman" w:cs="Times New Roman"/>
          <w:color w:val="000000"/>
          <w:sz w:val="28"/>
          <w:szCs w:val="28"/>
          <w:lang w:val="en-US" w:eastAsia="ru-RU"/>
        </w:rPr>
        <w:t>Magadan</w:t>
      </w:r>
      <w:proofErr w:type="spellEnd"/>
      <w:r w:rsidRPr="008B6998">
        <w:rPr>
          <w:rFonts w:ascii="Times New Roman" w:eastAsia="Times New Roman" w:hAnsi="Times New Roman" w:cs="Times New Roman"/>
          <w:color w:val="000000"/>
          <w:sz w:val="28"/>
          <w:szCs w:val="28"/>
          <w:lang w:val="en-US" w:eastAsia="ru-RU"/>
        </w:rPr>
        <w:t xml:space="preserve"> region), the investor </w:t>
      </w:r>
      <w:r w:rsidR="00285F98" w:rsidRPr="00285F98">
        <w:rPr>
          <w:rFonts w:ascii="Times New Roman" w:eastAsia="Times New Roman" w:hAnsi="Times New Roman" w:cs="Times New Roman"/>
          <w:color w:val="000000"/>
          <w:sz w:val="28"/>
          <w:szCs w:val="28"/>
          <w:lang w:val="en-US" w:eastAsia="ru-RU"/>
        </w:rPr>
        <w:t>–</w:t>
      </w:r>
      <w:r w:rsidRPr="008B6998">
        <w:rPr>
          <w:rFonts w:ascii="Times New Roman" w:eastAsia="Times New Roman" w:hAnsi="Times New Roman" w:cs="Times New Roman"/>
          <w:color w:val="000000"/>
          <w:sz w:val="28"/>
          <w:szCs w:val="28"/>
          <w:lang w:val="en-US" w:eastAsia="ru-RU"/>
        </w:rPr>
        <w:t xml:space="preserve"> Mining company "</w:t>
      </w:r>
      <w:proofErr w:type="spellStart"/>
      <w:r w:rsidRPr="008B6998">
        <w:rPr>
          <w:rFonts w:ascii="Times New Roman" w:eastAsia="Times New Roman" w:hAnsi="Times New Roman" w:cs="Times New Roman"/>
          <w:color w:val="000000"/>
          <w:sz w:val="28"/>
          <w:szCs w:val="28"/>
          <w:lang w:val="en-US" w:eastAsia="ru-RU"/>
        </w:rPr>
        <w:t>Tonhua</w:t>
      </w:r>
      <w:proofErr w:type="spellEnd"/>
      <w:r w:rsidRPr="008B6998">
        <w:rPr>
          <w:rFonts w:ascii="Times New Roman" w:eastAsia="Times New Roman" w:hAnsi="Times New Roman" w:cs="Times New Roman"/>
          <w:color w:val="000000"/>
          <w:sz w:val="28"/>
          <w:szCs w:val="28"/>
          <w:lang w:val="en-US" w:eastAsia="ru-RU"/>
        </w:rPr>
        <w:t xml:space="preserve"> </w:t>
      </w:r>
      <w:proofErr w:type="spellStart"/>
      <w:r w:rsidRPr="008B6998">
        <w:rPr>
          <w:rFonts w:ascii="Times New Roman" w:eastAsia="Times New Roman" w:hAnsi="Times New Roman" w:cs="Times New Roman"/>
          <w:color w:val="000000"/>
          <w:sz w:val="28"/>
          <w:szCs w:val="28"/>
          <w:lang w:val="en-US" w:eastAsia="ru-RU"/>
        </w:rPr>
        <w:t>Minbaev</w:t>
      </w:r>
      <w:proofErr w:type="spellEnd"/>
      <w:r w:rsidRPr="008B6998">
        <w:rPr>
          <w:rFonts w:ascii="Times New Roman" w:eastAsia="Times New Roman" w:hAnsi="Times New Roman" w:cs="Times New Roman"/>
          <w:color w:val="000000"/>
          <w:sz w:val="28"/>
          <w:szCs w:val="28"/>
          <w:lang w:val="en-US" w:eastAsia="ru-RU"/>
        </w:rPr>
        <w:t>", the volume of Chinese investments - 538.8 million rubles.</w:t>
      </w:r>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val="en-US" w:eastAsia="ru-RU"/>
        </w:rPr>
        <w:t xml:space="preserve">Total Chinese side invested 31.8 billion rubles in the implementation of key projects of the Program, with the total investment in key projects amounted to 305.6 billion rubles. In other words, Chinese investors are involved only in the tenth part of the projects, indicating weak enough cooperation in this component of the program. Moreover, the bulk of the Chinese capital (25 billion rubles) account for natural resource extraction projects, rather than the creation of the manufacturing sector with high added value. At the same time against the background of non-active participation of Chinese partners in investment cooperation in the framework of the </w:t>
      </w:r>
      <w:proofErr w:type="spellStart"/>
      <w:r w:rsidRPr="008B6998">
        <w:rPr>
          <w:rFonts w:ascii="Times New Roman" w:eastAsia="Times New Roman" w:hAnsi="Times New Roman" w:cs="Times New Roman"/>
          <w:color w:val="000000"/>
          <w:sz w:val="28"/>
          <w:szCs w:val="28"/>
          <w:lang w:val="en-US" w:eastAsia="ru-RU"/>
        </w:rPr>
        <w:t>Programme</w:t>
      </w:r>
      <w:proofErr w:type="spellEnd"/>
      <w:r w:rsidRPr="008B6998">
        <w:rPr>
          <w:rFonts w:ascii="Times New Roman" w:eastAsia="Times New Roman" w:hAnsi="Times New Roman" w:cs="Times New Roman"/>
          <w:color w:val="000000"/>
          <w:sz w:val="28"/>
          <w:szCs w:val="28"/>
          <w:lang w:val="en-US" w:eastAsia="ru-RU"/>
        </w:rPr>
        <w:t xml:space="preserve"> of interest to key projects show the Japanese and </w:t>
      </w:r>
      <w:r w:rsidR="00662C1D" w:rsidRPr="008B6998">
        <w:rPr>
          <w:rFonts w:ascii="Times New Roman" w:eastAsia="Times New Roman" w:hAnsi="Times New Roman" w:cs="Times New Roman"/>
          <w:color w:val="000000"/>
          <w:sz w:val="28"/>
          <w:szCs w:val="28"/>
          <w:lang w:val="en-US" w:eastAsia="ru-RU"/>
        </w:rPr>
        <w:t xml:space="preserve">the </w:t>
      </w:r>
      <w:r w:rsidRPr="008B6998">
        <w:rPr>
          <w:rFonts w:ascii="Times New Roman" w:eastAsia="Times New Roman" w:hAnsi="Times New Roman" w:cs="Times New Roman"/>
          <w:color w:val="000000"/>
          <w:sz w:val="28"/>
          <w:szCs w:val="28"/>
          <w:lang w:val="en-US" w:eastAsia="ru-RU"/>
        </w:rPr>
        <w:t>South Korean companies.</w:t>
      </w:r>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val="en-US" w:eastAsia="ru-RU"/>
        </w:rPr>
        <w:t>The main obstacles in bilateral cooperation in the framework of the implementation of key projects of the Program connected:</w:t>
      </w:r>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val="en-US" w:eastAsia="ru-RU"/>
        </w:rPr>
        <w:t xml:space="preserve">- Firstly, to the lack of effective </w:t>
      </w:r>
      <w:r w:rsidR="000B09D3" w:rsidRPr="008B6998">
        <w:rPr>
          <w:rFonts w:ascii="Times New Roman" w:eastAsia="Times New Roman" w:hAnsi="Times New Roman" w:cs="Times New Roman"/>
          <w:color w:val="000000"/>
          <w:sz w:val="28"/>
          <w:szCs w:val="28"/>
          <w:lang w:val="en-US" w:eastAsia="ru-RU"/>
        </w:rPr>
        <w:t xml:space="preserve">mechanism in </w:t>
      </w:r>
      <w:r w:rsidRPr="008B6998">
        <w:rPr>
          <w:rFonts w:ascii="Times New Roman" w:eastAsia="Times New Roman" w:hAnsi="Times New Roman" w:cs="Times New Roman"/>
          <w:color w:val="000000"/>
          <w:sz w:val="28"/>
          <w:szCs w:val="28"/>
          <w:lang w:val="en-US" w:eastAsia="ru-RU"/>
        </w:rPr>
        <w:t xml:space="preserve">coordination of the List of priority </w:t>
      </w:r>
      <w:r w:rsidR="000B09D3" w:rsidRPr="008B6998">
        <w:rPr>
          <w:rFonts w:ascii="Times New Roman" w:eastAsia="Times New Roman" w:hAnsi="Times New Roman" w:cs="Times New Roman"/>
          <w:color w:val="000000"/>
          <w:sz w:val="28"/>
          <w:szCs w:val="28"/>
          <w:lang w:val="en-US" w:eastAsia="ru-RU"/>
        </w:rPr>
        <w:t>projects, as a result of them are</w:t>
      </w:r>
      <w:r w:rsidRPr="008B6998">
        <w:rPr>
          <w:rFonts w:ascii="Times New Roman" w:eastAsia="Times New Roman" w:hAnsi="Times New Roman" w:cs="Times New Roman"/>
          <w:color w:val="000000"/>
          <w:sz w:val="28"/>
          <w:szCs w:val="28"/>
          <w:lang w:val="en-US" w:eastAsia="ru-RU"/>
        </w:rPr>
        <w:t xml:space="preserve"> not of interest for the partners and remained only on paper;</w:t>
      </w:r>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val="en-US" w:eastAsia="ru-RU"/>
        </w:rPr>
        <w:t>- Secondly, to the lack of any preferences to investors participating in the implementation of projects of the Program;</w:t>
      </w:r>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val="en-US" w:eastAsia="ru-RU"/>
        </w:rPr>
        <w:t xml:space="preserve">- Thirdly, the poor state of cross-border transport infrastructure, which does not allow </w:t>
      </w:r>
      <w:r w:rsidR="000B09D3" w:rsidRPr="008B6998">
        <w:rPr>
          <w:rFonts w:ascii="Times New Roman" w:eastAsia="Times New Roman" w:hAnsi="Times New Roman" w:cs="Times New Roman"/>
          <w:color w:val="000000"/>
          <w:sz w:val="28"/>
          <w:szCs w:val="28"/>
          <w:lang w:val="en-US" w:eastAsia="ru-RU"/>
        </w:rPr>
        <w:t>displaying</w:t>
      </w:r>
      <w:r w:rsidRPr="008B6998">
        <w:rPr>
          <w:rFonts w:ascii="Times New Roman" w:eastAsia="Times New Roman" w:hAnsi="Times New Roman" w:cs="Times New Roman"/>
          <w:color w:val="000000"/>
          <w:sz w:val="28"/>
          <w:szCs w:val="28"/>
          <w:lang w:val="en-US" w:eastAsia="ru-RU"/>
        </w:rPr>
        <w:t xml:space="preserve"> projects at full capacity.</w:t>
      </w:r>
    </w:p>
    <w:p w:rsidR="00BA2AEF" w:rsidRPr="008B6998" w:rsidRDefault="00BA2AEF" w:rsidP="008B6998">
      <w:pPr>
        <w:spacing w:after="0" w:line="240" w:lineRule="auto"/>
        <w:ind w:firstLine="700"/>
        <w:jc w:val="both"/>
        <w:outlineLvl w:val="1"/>
        <w:rPr>
          <w:rFonts w:ascii="Times New Roman" w:eastAsia="Times New Roman" w:hAnsi="Times New Roman" w:cs="Times New Roman"/>
          <w:color w:val="000000"/>
          <w:sz w:val="28"/>
          <w:szCs w:val="28"/>
          <w:lang w:val="en-US" w:eastAsia="ru-RU"/>
        </w:rPr>
      </w:pPr>
      <w:r w:rsidRPr="008B6998">
        <w:rPr>
          <w:rFonts w:ascii="Times New Roman" w:eastAsia="Times New Roman" w:hAnsi="Times New Roman" w:cs="Times New Roman"/>
          <w:color w:val="000000"/>
          <w:sz w:val="28"/>
          <w:szCs w:val="28"/>
          <w:lang w:val="en-US" w:eastAsia="ru-RU"/>
        </w:rPr>
        <w:t xml:space="preserve">In addition, in Russia there are not unfounded expert opinion [13] that in the coming years, China will face hard times associated with the restructuring of the economy and painful getting rid of outdated and unprofitable state enterprises. The </w:t>
      </w:r>
      <w:r w:rsidRPr="008B6998">
        <w:rPr>
          <w:rFonts w:ascii="Times New Roman" w:eastAsia="Times New Roman" w:hAnsi="Times New Roman" w:cs="Times New Roman"/>
          <w:color w:val="000000"/>
          <w:sz w:val="28"/>
          <w:szCs w:val="28"/>
          <w:lang w:val="en-US" w:eastAsia="ru-RU"/>
        </w:rPr>
        <w:lastRenderedPageBreak/>
        <w:t>north-easter</w:t>
      </w:r>
      <w:r w:rsidR="000B09D3" w:rsidRPr="008B6998">
        <w:rPr>
          <w:rFonts w:ascii="Times New Roman" w:eastAsia="Times New Roman" w:hAnsi="Times New Roman" w:cs="Times New Roman"/>
          <w:color w:val="000000"/>
          <w:sz w:val="28"/>
          <w:szCs w:val="28"/>
          <w:lang w:val="en-US" w:eastAsia="ru-RU"/>
        </w:rPr>
        <w:t>n province of China, forming a “</w:t>
      </w:r>
      <w:r w:rsidRPr="008B6998">
        <w:rPr>
          <w:rFonts w:ascii="Times New Roman" w:eastAsia="Times New Roman" w:hAnsi="Times New Roman" w:cs="Times New Roman"/>
          <w:color w:val="000000"/>
          <w:sz w:val="28"/>
          <w:szCs w:val="28"/>
          <w:lang w:val="en-US" w:eastAsia="ru-RU"/>
        </w:rPr>
        <w:t>rust belt</w:t>
      </w:r>
      <w:r w:rsidR="000B09D3" w:rsidRPr="008B6998">
        <w:rPr>
          <w:rFonts w:ascii="Times New Roman" w:eastAsia="Times New Roman" w:hAnsi="Times New Roman" w:cs="Times New Roman"/>
          <w:color w:val="000000"/>
          <w:sz w:val="28"/>
          <w:szCs w:val="28"/>
          <w:lang w:val="en-US" w:eastAsia="ru-RU"/>
        </w:rPr>
        <w:t>”</w:t>
      </w:r>
      <w:r w:rsidRPr="008B6998">
        <w:rPr>
          <w:rFonts w:ascii="Times New Roman" w:eastAsia="Times New Roman" w:hAnsi="Times New Roman" w:cs="Times New Roman"/>
          <w:color w:val="000000"/>
          <w:sz w:val="28"/>
          <w:szCs w:val="28"/>
          <w:lang w:val="en-US" w:eastAsia="ru-RU"/>
        </w:rPr>
        <w:t xml:space="preserve">, apparently, will be in the mainstream of this difficult process. For Russia, this means that China's border </w:t>
      </w:r>
      <w:r w:rsidR="000B09D3" w:rsidRPr="008B6998">
        <w:rPr>
          <w:rFonts w:ascii="Times New Roman" w:eastAsia="Times New Roman" w:hAnsi="Times New Roman" w:cs="Times New Roman"/>
          <w:color w:val="000000"/>
          <w:sz w:val="28"/>
          <w:szCs w:val="28"/>
          <w:lang w:val="en-US" w:eastAsia="ru-RU"/>
        </w:rPr>
        <w:t>areas are</w:t>
      </w:r>
      <w:r w:rsidRPr="008B6998">
        <w:rPr>
          <w:rFonts w:ascii="Times New Roman" w:eastAsia="Times New Roman" w:hAnsi="Times New Roman" w:cs="Times New Roman"/>
          <w:color w:val="000000"/>
          <w:sz w:val="28"/>
          <w:szCs w:val="28"/>
          <w:lang w:val="en-US" w:eastAsia="ru-RU"/>
        </w:rPr>
        <w:t xml:space="preserve"> unlikely to be a catalyst for economic growth in the Far East. At the same time, the complexity of socio-economic sphere of the Chinese regional authorities will try to compensate for the increased international activity. And although most of the Chinese projects initially </w:t>
      </w:r>
      <w:r w:rsidR="000B09D3" w:rsidRPr="008B6998">
        <w:rPr>
          <w:rFonts w:ascii="Times New Roman" w:eastAsia="Times New Roman" w:hAnsi="Times New Roman" w:cs="Times New Roman"/>
          <w:color w:val="000000"/>
          <w:sz w:val="28"/>
          <w:szCs w:val="28"/>
          <w:lang w:val="en-US" w:eastAsia="ru-RU"/>
        </w:rPr>
        <w:t>do</w:t>
      </w:r>
      <w:r w:rsidRPr="008B6998">
        <w:rPr>
          <w:rFonts w:ascii="Times New Roman" w:eastAsia="Times New Roman" w:hAnsi="Times New Roman" w:cs="Times New Roman"/>
          <w:color w:val="000000"/>
          <w:sz w:val="28"/>
          <w:szCs w:val="28"/>
          <w:lang w:val="en-US" w:eastAsia="ru-RU"/>
        </w:rPr>
        <w:t xml:space="preserve"> not make sense, among them there are those that can be implemented in practice, and with a positive effect for the economy of </w:t>
      </w:r>
      <w:r w:rsidR="00662C1D" w:rsidRPr="008B6998">
        <w:rPr>
          <w:rFonts w:ascii="Times New Roman" w:eastAsia="Times New Roman" w:hAnsi="Times New Roman" w:cs="Times New Roman"/>
          <w:color w:val="000000"/>
          <w:sz w:val="28"/>
          <w:szCs w:val="28"/>
          <w:lang w:val="en-US" w:eastAsia="ru-RU"/>
        </w:rPr>
        <w:t xml:space="preserve">the </w:t>
      </w:r>
      <w:r w:rsidRPr="008B6998">
        <w:rPr>
          <w:rFonts w:ascii="Times New Roman" w:eastAsia="Times New Roman" w:hAnsi="Times New Roman" w:cs="Times New Roman"/>
          <w:color w:val="000000"/>
          <w:sz w:val="28"/>
          <w:szCs w:val="28"/>
          <w:lang w:val="en-US" w:eastAsia="ru-RU"/>
        </w:rPr>
        <w:t xml:space="preserve">Russia's eastern regions. However, no improvement in the investment climate, liberalization of the functions of control and improve the quality of </w:t>
      </w:r>
      <w:proofErr w:type="spellStart"/>
      <w:r w:rsidRPr="008B6998">
        <w:rPr>
          <w:rFonts w:ascii="Times New Roman" w:eastAsia="Times New Roman" w:hAnsi="Times New Roman" w:cs="Times New Roman"/>
          <w:color w:val="000000"/>
          <w:sz w:val="28"/>
          <w:szCs w:val="28"/>
          <w:lang w:val="en-US" w:eastAsia="ru-RU"/>
        </w:rPr>
        <w:t>Sinological</w:t>
      </w:r>
      <w:proofErr w:type="spellEnd"/>
      <w:r w:rsidRPr="008B6998">
        <w:rPr>
          <w:rFonts w:ascii="Times New Roman" w:eastAsia="Times New Roman" w:hAnsi="Times New Roman" w:cs="Times New Roman"/>
          <w:color w:val="000000"/>
          <w:sz w:val="28"/>
          <w:szCs w:val="28"/>
          <w:lang w:val="en-US" w:eastAsia="ru-RU"/>
        </w:rPr>
        <w:t xml:space="preserve"> examination of their success, however.</w:t>
      </w:r>
    </w:p>
    <w:p w:rsidR="00285F98" w:rsidRDefault="00285F98" w:rsidP="008B6998">
      <w:pPr>
        <w:spacing w:after="0" w:line="240" w:lineRule="auto"/>
        <w:jc w:val="center"/>
        <w:outlineLvl w:val="1"/>
        <w:rPr>
          <w:rFonts w:ascii="Times New Roman" w:eastAsia="Times New Roman" w:hAnsi="Times New Roman" w:cs="Times New Roman"/>
          <w:b/>
          <w:bCs/>
          <w:i/>
          <w:iCs/>
          <w:color w:val="000000"/>
          <w:sz w:val="28"/>
          <w:szCs w:val="28"/>
          <w:lang w:eastAsia="ru-RU"/>
        </w:rPr>
      </w:pPr>
    </w:p>
    <w:p w:rsidR="00BA2AEF" w:rsidRDefault="00BA2AEF" w:rsidP="008B6998">
      <w:pPr>
        <w:spacing w:after="0" w:line="240" w:lineRule="auto"/>
        <w:jc w:val="center"/>
        <w:outlineLvl w:val="1"/>
        <w:rPr>
          <w:rFonts w:ascii="Times New Roman" w:eastAsia="Times New Roman" w:hAnsi="Times New Roman" w:cs="Times New Roman"/>
          <w:b/>
          <w:bCs/>
          <w:i/>
          <w:iCs/>
          <w:color w:val="000000"/>
          <w:sz w:val="28"/>
          <w:szCs w:val="28"/>
          <w:lang w:eastAsia="ru-RU"/>
        </w:rPr>
      </w:pPr>
      <w:r w:rsidRPr="008B6998">
        <w:rPr>
          <w:rFonts w:ascii="Times New Roman" w:eastAsia="Times New Roman" w:hAnsi="Times New Roman" w:cs="Times New Roman"/>
          <w:b/>
          <w:bCs/>
          <w:i/>
          <w:iCs/>
          <w:color w:val="000000"/>
          <w:sz w:val="28"/>
          <w:szCs w:val="28"/>
          <w:lang w:val="en-US" w:eastAsia="ru-RU"/>
        </w:rPr>
        <w:t xml:space="preserve">Literature and </w:t>
      </w:r>
      <w:r w:rsidR="00662C1D" w:rsidRPr="008B6998">
        <w:rPr>
          <w:rFonts w:ascii="Times New Roman" w:eastAsia="Times New Roman" w:hAnsi="Times New Roman" w:cs="Times New Roman"/>
          <w:b/>
          <w:bCs/>
          <w:i/>
          <w:iCs/>
          <w:color w:val="000000"/>
          <w:sz w:val="28"/>
          <w:szCs w:val="28"/>
          <w:lang w:val="en-US" w:eastAsia="ru-RU"/>
        </w:rPr>
        <w:t xml:space="preserve">the </w:t>
      </w:r>
      <w:r w:rsidRPr="008B6998">
        <w:rPr>
          <w:rFonts w:ascii="Times New Roman" w:eastAsia="Times New Roman" w:hAnsi="Times New Roman" w:cs="Times New Roman"/>
          <w:b/>
          <w:bCs/>
          <w:i/>
          <w:iCs/>
          <w:color w:val="000000"/>
          <w:sz w:val="28"/>
          <w:szCs w:val="28"/>
          <w:lang w:val="en-US" w:eastAsia="ru-RU"/>
        </w:rPr>
        <w:t>sources:</w:t>
      </w:r>
    </w:p>
    <w:p w:rsidR="00285F98" w:rsidRPr="00285F98" w:rsidRDefault="00285F98" w:rsidP="008B6998">
      <w:pPr>
        <w:spacing w:after="0" w:line="240" w:lineRule="auto"/>
        <w:jc w:val="center"/>
        <w:outlineLvl w:val="1"/>
        <w:rPr>
          <w:rFonts w:ascii="Times New Roman" w:eastAsia="Times New Roman" w:hAnsi="Times New Roman" w:cs="Times New Roman"/>
          <w:b/>
          <w:bCs/>
          <w:i/>
          <w:iCs/>
          <w:color w:val="000000"/>
          <w:sz w:val="28"/>
          <w:szCs w:val="28"/>
          <w:lang w:eastAsia="ru-RU"/>
        </w:rPr>
      </w:pPr>
    </w:p>
    <w:p w:rsidR="00285F98" w:rsidRPr="003A0F3A" w:rsidRDefault="00285F98" w:rsidP="00285F98">
      <w:pPr>
        <w:spacing w:after="0" w:line="240" w:lineRule="auto"/>
        <w:ind w:firstLine="708"/>
        <w:jc w:val="both"/>
        <w:rPr>
          <w:rFonts w:ascii="Times New Roman" w:hAnsi="Times New Roman"/>
          <w:i/>
          <w:sz w:val="28"/>
          <w:szCs w:val="28"/>
        </w:rPr>
      </w:pPr>
      <w:r w:rsidRPr="00285F98">
        <w:rPr>
          <w:rFonts w:ascii="Times New Roman" w:hAnsi="Times New Roman"/>
          <w:i/>
          <w:sz w:val="28"/>
          <w:szCs w:val="28"/>
          <w:lang w:val="en-US"/>
        </w:rPr>
        <w:t xml:space="preserve">1. </w:t>
      </w:r>
      <w:r w:rsidRPr="003A0F3A">
        <w:rPr>
          <w:rFonts w:ascii="Times New Roman" w:hAnsi="Times New Roman"/>
          <w:i/>
          <w:sz w:val="28"/>
          <w:szCs w:val="28"/>
          <w:lang w:val="en-US"/>
        </w:rPr>
        <w:t>Shi</w:t>
      </w:r>
      <w:r w:rsidRPr="00285F98">
        <w:rPr>
          <w:rFonts w:ascii="Times New Roman" w:hAnsi="Times New Roman"/>
          <w:i/>
          <w:sz w:val="28"/>
          <w:szCs w:val="28"/>
          <w:lang w:val="en-US"/>
        </w:rPr>
        <w:t xml:space="preserve"> </w:t>
      </w:r>
      <w:proofErr w:type="spellStart"/>
      <w:r w:rsidRPr="003A0F3A">
        <w:rPr>
          <w:rFonts w:ascii="Times New Roman" w:hAnsi="Times New Roman"/>
          <w:i/>
          <w:sz w:val="28"/>
          <w:szCs w:val="28"/>
          <w:lang w:val="en-US"/>
        </w:rPr>
        <w:t>Ze</w:t>
      </w:r>
      <w:proofErr w:type="spellEnd"/>
      <w:r w:rsidRPr="00285F98">
        <w:rPr>
          <w:rFonts w:ascii="Times New Roman" w:hAnsi="Times New Roman"/>
          <w:i/>
          <w:sz w:val="28"/>
          <w:szCs w:val="28"/>
          <w:lang w:val="en-US"/>
        </w:rPr>
        <w:t xml:space="preserve">. </w:t>
      </w:r>
      <w:bookmarkStart w:id="21" w:name="OLE_LINK40"/>
      <w:bookmarkStart w:id="22" w:name="OLE_LINK41"/>
      <w:r w:rsidRPr="003A0F3A">
        <w:rPr>
          <w:rFonts w:ascii="Times New Roman" w:hAnsi="Times New Roman"/>
          <w:i/>
          <w:sz w:val="28"/>
          <w:szCs w:val="28"/>
          <w:lang w:val="en-US"/>
        </w:rPr>
        <w:t xml:space="preserve">Sino-Russian relations moving on against </w:t>
      </w:r>
      <w:bookmarkEnd w:id="21"/>
      <w:bookmarkEnd w:id="22"/>
      <w:r w:rsidRPr="003A0F3A">
        <w:rPr>
          <w:rFonts w:ascii="Times New Roman" w:hAnsi="Times New Roman"/>
          <w:i/>
          <w:sz w:val="28"/>
          <w:szCs w:val="28"/>
          <w:lang w:val="en-US"/>
        </w:rPr>
        <w:t xml:space="preserve">challenges // Valdai Club, 24.03.2016. </w:t>
      </w:r>
      <w:r w:rsidRPr="003A0F3A">
        <w:rPr>
          <w:rFonts w:ascii="Times New Roman" w:hAnsi="Times New Roman"/>
          <w:bCs/>
          <w:i/>
          <w:sz w:val="28"/>
          <w:szCs w:val="28"/>
        </w:rPr>
        <w:t>[Электронный ресурс</w:t>
      </w:r>
      <w:proofErr w:type="gramStart"/>
      <w:r w:rsidRPr="003A0F3A">
        <w:rPr>
          <w:rFonts w:ascii="Times New Roman" w:hAnsi="Times New Roman"/>
          <w:bCs/>
          <w:i/>
          <w:sz w:val="28"/>
          <w:szCs w:val="28"/>
        </w:rPr>
        <w:t xml:space="preserve">] –.– </w:t>
      </w:r>
      <w:proofErr w:type="gramEnd"/>
      <w:r w:rsidRPr="003A0F3A">
        <w:rPr>
          <w:rFonts w:ascii="Times New Roman" w:hAnsi="Times New Roman"/>
          <w:bCs/>
          <w:i/>
          <w:sz w:val="28"/>
          <w:szCs w:val="28"/>
        </w:rPr>
        <w:t>Режим доступа: http://valdaiclub.com/news/sino-russian-relations-moving-on-against-challenges/</w:t>
      </w:r>
    </w:p>
    <w:p w:rsidR="00285F98" w:rsidRPr="003A0F3A" w:rsidRDefault="00285F98" w:rsidP="00285F98">
      <w:pPr>
        <w:spacing w:after="0" w:line="240" w:lineRule="auto"/>
        <w:ind w:firstLine="708"/>
        <w:jc w:val="both"/>
        <w:rPr>
          <w:rFonts w:ascii="Times New Roman" w:hAnsi="Times New Roman"/>
          <w:i/>
          <w:sz w:val="28"/>
          <w:szCs w:val="28"/>
        </w:rPr>
      </w:pPr>
      <w:r w:rsidRPr="003A0F3A">
        <w:rPr>
          <w:rFonts w:ascii="Times New Roman" w:hAnsi="Times New Roman"/>
          <w:i/>
          <w:sz w:val="28"/>
          <w:szCs w:val="28"/>
          <w:lang w:val="en-US"/>
        </w:rPr>
        <w:t xml:space="preserve">2. </w:t>
      </w:r>
      <w:proofErr w:type="spellStart"/>
      <w:r w:rsidRPr="003A0F3A">
        <w:rPr>
          <w:rFonts w:ascii="Times New Roman" w:hAnsi="Times New Roman"/>
          <w:i/>
          <w:sz w:val="28"/>
          <w:szCs w:val="28"/>
          <w:lang w:val="en-US"/>
        </w:rPr>
        <w:t>Feng</w:t>
      </w:r>
      <w:proofErr w:type="spellEnd"/>
      <w:r w:rsidRPr="003A0F3A">
        <w:rPr>
          <w:rFonts w:ascii="Times New Roman" w:hAnsi="Times New Roman"/>
          <w:i/>
          <w:sz w:val="28"/>
          <w:szCs w:val="28"/>
          <w:lang w:val="en-US"/>
        </w:rPr>
        <w:t xml:space="preserve"> </w:t>
      </w:r>
      <w:proofErr w:type="spellStart"/>
      <w:r w:rsidRPr="003A0F3A">
        <w:rPr>
          <w:rFonts w:ascii="Times New Roman" w:hAnsi="Times New Roman"/>
          <w:i/>
          <w:sz w:val="28"/>
          <w:szCs w:val="28"/>
          <w:lang w:val="en-US"/>
        </w:rPr>
        <w:t>Shaolei</w:t>
      </w:r>
      <w:proofErr w:type="spellEnd"/>
      <w:r w:rsidRPr="003A0F3A">
        <w:rPr>
          <w:rFonts w:ascii="Times New Roman" w:hAnsi="Times New Roman"/>
          <w:i/>
          <w:sz w:val="28"/>
          <w:szCs w:val="28"/>
          <w:lang w:val="en-US"/>
        </w:rPr>
        <w:t xml:space="preserve">. Sino-Russian relations: critical moment in deepening and developing cooperation // Valdai Club, 25.03.2016. </w:t>
      </w:r>
      <w:r w:rsidRPr="003A0F3A">
        <w:rPr>
          <w:rFonts w:ascii="Times New Roman" w:hAnsi="Times New Roman"/>
          <w:bCs/>
          <w:i/>
          <w:sz w:val="28"/>
          <w:szCs w:val="28"/>
        </w:rPr>
        <w:t>[Электронный ресурс</w:t>
      </w:r>
      <w:proofErr w:type="gramStart"/>
      <w:r w:rsidRPr="003A0F3A">
        <w:rPr>
          <w:rFonts w:ascii="Times New Roman" w:hAnsi="Times New Roman"/>
          <w:bCs/>
          <w:i/>
          <w:sz w:val="28"/>
          <w:szCs w:val="28"/>
        </w:rPr>
        <w:t xml:space="preserve">] –.– </w:t>
      </w:r>
      <w:proofErr w:type="gramEnd"/>
      <w:r w:rsidRPr="003A0F3A">
        <w:rPr>
          <w:rFonts w:ascii="Times New Roman" w:hAnsi="Times New Roman"/>
          <w:bCs/>
          <w:i/>
          <w:sz w:val="28"/>
          <w:szCs w:val="28"/>
        </w:rPr>
        <w:t>Режим доступа: http://valdaiclub.com/news/sino-russian-relations-critical-moment-in-deepening-and-developing-cooperation/</w:t>
      </w:r>
    </w:p>
    <w:p w:rsidR="00285F98" w:rsidRPr="003A0F3A" w:rsidRDefault="00285F98" w:rsidP="00285F98">
      <w:pPr>
        <w:spacing w:after="0" w:line="240" w:lineRule="auto"/>
        <w:ind w:firstLine="708"/>
        <w:jc w:val="both"/>
        <w:rPr>
          <w:rFonts w:ascii="Times New Roman" w:hAnsi="Times New Roman"/>
          <w:i/>
          <w:sz w:val="28"/>
          <w:szCs w:val="28"/>
        </w:rPr>
      </w:pPr>
      <w:r w:rsidRPr="003A0F3A">
        <w:rPr>
          <w:rFonts w:ascii="Times New Roman" w:hAnsi="Times New Roman"/>
          <w:i/>
          <w:sz w:val="28"/>
          <w:szCs w:val="28"/>
        </w:rPr>
        <w:t>3. Кашин</w:t>
      </w:r>
      <w:r>
        <w:rPr>
          <w:rFonts w:ascii="Times New Roman" w:hAnsi="Times New Roman"/>
          <w:i/>
          <w:sz w:val="28"/>
          <w:szCs w:val="28"/>
        </w:rPr>
        <w:t>,</w:t>
      </w:r>
      <w:r w:rsidRPr="003A0F3A">
        <w:rPr>
          <w:rFonts w:ascii="Times New Roman" w:hAnsi="Times New Roman"/>
          <w:i/>
          <w:sz w:val="28"/>
          <w:szCs w:val="28"/>
        </w:rPr>
        <w:t xml:space="preserve"> В. Поворот на восток не зависит от политиков </w:t>
      </w:r>
      <w:r>
        <w:rPr>
          <w:rFonts w:ascii="Times New Roman" w:hAnsi="Times New Roman"/>
          <w:i/>
          <w:sz w:val="28"/>
          <w:szCs w:val="28"/>
        </w:rPr>
        <w:t>/ В.</w:t>
      </w:r>
      <w:r w:rsidRPr="0015442A">
        <w:rPr>
          <w:rFonts w:ascii="Times New Roman" w:hAnsi="Times New Roman"/>
          <w:i/>
          <w:sz w:val="28"/>
          <w:szCs w:val="28"/>
        </w:rPr>
        <w:t xml:space="preserve"> </w:t>
      </w:r>
      <w:r w:rsidRPr="003A0F3A">
        <w:rPr>
          <w:rFonts w:ascii="Times New Roman" w:hAnsi="Times New Roman"/>
          <w:i/>
          <w:sz w:val="28"/>
          <w:szCs w:val="28"/>
        </w:rPr>
        <w:t>Кашин</w:t>
      </w:r>
      <w:r>
        <w:rPr>
          <w:rFonts w:ascii="Times New Roman" w:hAnsi="Times New Roman"/>
          <w:i/>
          <w:sz w:val="28"/>
          <w:szCs w:val="28"/>
        </w:rPr>
        <w:t xml:space="preserve"> </w:t>
      </w:r>
      <w:r w:rsidRPr="003A0F3A">
        <w:rPr>
          <w:rFonts w:ascii="Times New Roman" w:hAnsi="Times New Roman"/>
          <w:i/>
          <w:sz w:val="28"/>
          <w:szCs w:val="28"/>
        </w:rPr>
        <w:t>// Ведомости</w:t>
      </w:r>
      <w:r>
        <w:rPr>
          <w:rFonts w:ascii="Times New Roman" w:hAnsi="Times New Roman"/>
          <w:i/>
          <w:sz w:val="28"/>
          <w:szCs w:val="28"/>
        </w:rPr>
        <w:t>. –</w:t>
      </w:r>
      <w:r w:rsidRPr="003A0F3A">
        <w:rPr>
          <w:rFonts w:ascii="Times New Roman" w:hAnsi="Times New Roman"/>
          <w:i/>
          <w:sz w:val="28"/>
          <w:szCs w:val="28"/>
        </w:rPr>
        <w:t xml:space="preserve"> 06.04.2016. </w:t>
      </w:r>
    </w:p>
    <w:p w:rsidR="00285F98" w:rsidRPr="003A0F3A" w:rsidRDefault="00285F98" w:rsidP="00285F98">
      <w:pPr>
        <w:spacing w:after="0" w:line="240" w:lineRule="auto"/>
        <w:ind w:firstLine="708"/>
        <w:jc w:val="both"/>
        <w:rPr>
          <w:rFonts w:ascii="Times New Roman" w:hAnsi="Times New Roman"/>
          <w:i/>
          <w:sz w:val="28"/>
          <w:szCs w:val="28"/>
        </w:rPr>
      </w:pPr>
      <w:r w:rsidRPr="003A0F3A">
        <w:rPr>
          <w:rFonts w:ascii="Times New Roman" w:hAnsi="Times New Roman"/>
          <w:i/>
          <w:sz w:val="28"/>
          <w:szCs w:val="28"/>
        </w:rPr>
        <w:t xml:space="preserve">4. </w:t>
      </w:r>
      <w:proofErr w:type="spellStart"/>
      <w:r w:rsidRPr="003A0F3A">
        <w:rPr>
          <w:rFonts w:ascii="Times New Roman" w:hAnsi="Times New Roman"/>
          <w:i/>
          <w:sz w:val="28"/>
          <w:szCs w:val="28"/>
        </w:rPr>
        <w:t>Фэн</w:t>
      </w:r>
      <w:proofErr w:type="spellEnd"/>
      <w:r w:rsidRPr="003A0F3A">
        <w:rPr>
          <w:rFonts w:ascii="Times New Roman" w:hAnsi="Times New Roman"/>
          <w:i/>
          <w:sz w:val="28"/>
          <w:szCs w:val="28"/>
        </w:rPr>
        <w:t xml:space="preserve"> </w:t>
      </w:r>
      <w:proofErr w:type="spellStart"/>
      <w:r w:rsidRPr="003A0F3A">
        <w:rPr>
          <w:rFonts w:ascii="Times New Roman" w:hAnsi="Times New Roman"/>
          <w:i/>
          <w:sz w:val="28"/>
          <w:szCs w:val="28"/>
        </w:rPr>
        <w:t>Шаолей</w:t>
      </w:r>
      <w:proofErr w:type="spellEnd"/>
      <w:r w:rsidRPr="003A0F3A">
        <w:rPr>
          <w:rFonts w:ascii="Times New Roman" w:hAnsi="Times New Roman"/>
          <w:i/>
          <w:sz w:val="28"/>
          <w:szCs w:val="28"/>
        </w:rPr>
        <w:t xml:space="preserve">. Один путь – много возможностей </w:t>
      </w:r>
      <w:r>
        <w:rPr>
          <w:rFonts w:ascii="Times New Roman" w:hAnsi="Times New Roman"/>
          <w:i/>
          <w:sz w:val="28"/>
          <w:szCs w:val="28"/>
        </w:rPr>
        <w:t>/</w:t>
      </w:r>
      <w:r w:rsidRPr="0015442A">
        <w:rPr>
          <w:rFonts w:ascii="Times New Roman" w:hAnsi="Times New Roman"/>
          <w:i/>
          <w:sz w:val="28"/>
          <w:szCs w:val="28"/>
        </w:rPr>
        <w:t xml:space="preserve"> </w:t>
      </w:r>
      <w:proofErr w:type="spellStart"/>
      <w:r w:rsidRPr="003A0F3A">
        <w:rPr>
          <w:rFonts w:ascii="Times New Roman" w:hAnsi="Times New Roman"/>
          <w:i/>
          <w:sz w:val="28"/>
          <w:szCs w:val="28"/>
        </w:rPr>
        <w:t>Фэн</w:t>
      </w:r>
      <w:proofErr w:type="spellEnd"/>
      <w:r w:rsidRPr="003A0F3A">
        <w:rPr>
          <w:rFonts w:ascii="Times New Roman" w:hAnsi="Times New Roman"/>
          <w:i/>
          <w:sz w:val="28"/>
          <w:szCs w:val="28"/>
        </w:rPr>
        <w:t xml:space="preserve"> </w:t>
      </w:r>
      <w:proofErr w:type="spellStart"/>
      <w:r w:rsidRPr="003A0F3A">
        <w:rPr>
          <w:rFonts w:ascii="Times New Roman" w:hAnsi="Times New Roman"/>
          <w:i/>
          <w:sz w:val="28"/>
          <w:szCs w:val="28"/>
        </w:rPr>
        <w:t>Шаолей</w:t>
      </w:r>
      <w:proofErr w:type="spellEnd"/>
      <w:r>
        <w:rPr>
          <w:rFonts w:ascii="Times New Roman" w:hAnsi="Times New Roman"/>
          <w:i/>
          <w:sz w:val="28"/>
          <w:szCs w:val="28"/>
        </w:rPr>
        <w:t xml:space="preserve"> </w:t>
      </w:r>
      <w:r w:rsidRPr="003A0F3A">
        <w:rPr>
          <w:rFonts w:ascii="Times New Roman" w:hAnsi="Times New Roman"/>
          <w:i/>
          <w:sz w:val="28"/>
          <w:szCs w:val="28"/>
        </w:rPr>
        <w:t>// Россия в глобальной политике</w:t>
      </w:r>
      <w:r>
        <w:rPr>
          <w:rFonts w:ascii="Times New Roman" w:hAnsi="Times New Roman"/>
          <w:i/>
          <w:sz w:val="28"/>
          <w:szCs w:val="28"/>
        </w:rPr>
        <w:t>.</w:t>
      </w:r>
      <w:r w:rsidRPr="003A0F3A">
        <w:rPr>
          <w:rFonts w:ascii="Times New Roman" w:hAnsi="Times New Roman"/>
          <w:i/>
          <w:sz w:val="28"/>
          <w:szCs w:val="28"/>
        </w:rPr>
        <w:t xml:space="preserve"> </w:t>
      </w:r>
      <w:r>
        <w:rPr>
          <w:rFonts w:ascii="Times New Roman" w:hAnsi="Times New Roman"/>
          <w:i/>
          <w:sz w:val="28"/>
          <w:szCs w:val="28"/>
        </w:rPr>
        <w:t xml:space="preserve">– </w:t>
      </w:r>
      <w:r w:rsidRPr="003A0F3A">
        <w:rPr>
          <w:rFonts w:ascii="Times New Roman" w:hAnsi="Times New Roman"/>
          <w:i/>
          <w:sz w:val="28"/>
          <w:szCs w:val="28"/>
        </w:rPr>
        <w:t xml:space="preserve">№ 3 май/июнь, 2016. </w:t>
      </w:r>
    </w:p>
    <w:p w:rsidR="00285F98" w:rsidRPr="003A0F3A" w:rsidRDefault="00285F98" w:rsidP="00285F98">
      <w:pPr>
        <w:spacing w:after="0" w:line="240" w:lineRule="auto"/>
        <w:ind w:firstLine="708"/>
        <w:jc w:val="both"/>
        <w:rPr>
          <w:rFonts w:ascii="Times New Roman" w:hAnsi="Times New Roman"/>
          <w:i/>
          <w:sz w:val="28"/>
          <w:szCs w:val="28"/>
        </w:rPr>
      </w:pPr>
      <w:r w:rsidRPr="003A0F3A">
        <w:rPr>
          <w:rFonts w:ascii="Times New Roman" w:hAnsi="Times New Roman"/>
          <w:i/>
          <w:sz w:val="28"/>
          <w:szCs w:val="28"/>
        </w:rPr>
        <w:t>4. Фу</w:t>
      </w:r>
      <w:proofErr w:type="gramStart"/>
      <w:r w:rsidRPr="003A0F3A">
        <w:rPr>
          <w:rFonts w:ascii="Times New Roman" w:hAnsi="Times New Roman"/>
          <w:i/>
          <w:sz w:val="28"/>
          <w:szCs w:val="28"/>
        </w:rPr>
        <w:t xml:space="preserve"> И</w:t>
      </w:r>
      <w:proofErr w:type="gramEnd"/>
      <w:r w:rsidRPr="003A0F3A">
        <w:rPr>
          <w:rFonts w:ascii="Times New Roman" w:hAnsi="Times New Roman"/>
          <w:i/>
          <w:sz w:val="28"/>
          <w:szCs w:val="28"/>
        </w:rPr>
        <w:t>н. Как Китай воспринимает Россию</w:t>
      </w:r>
      <w:proofErr w:type="gramStart"/>
      <w:r w:rsidRPr="003A0F3A">
        <w:rPr>
          <w:rFonts w:ascii="Times New Roman" w:hAnsi="Times New Roman"/>
          <w:i/>
          <w:sz w:val="28"/>
          <w:szCs w:val="28"/>
        </w:rPr>
        <w:t xml:space="preserve"> </w:t>
      </w:r>
      <w:r>
        <w:rPr>
          <w:rFonts w:ascii="Times New Roman" w:hAnsi="Times New Roman"/>
          <w:i/>
          <w:sz w:val="28"/>
          <w:szCs w:val="28"/>
        </w:rPr>
        <w:t xml:space="preserve">/ </w:t>
      </w:r>
      <w:r w:rsidRPr="003A0F3A">
        <w:rPr>
          <w:rFonts w:ascii="Times New Roman" w:hAnsi="Times New Roman"/>
          <w:i/>
          <w:sz w:val="28"/>
          <w:szCs w:val="28"/>
        </w:rPr>
        <w:t>Ф</w:t>
      </w:r>
      <w:proofErr w:type="gramEnd"/>
      <w:r w:rsidRPr="003A0F3A">
        <w:rPr>
          <w:rFonts w:ascii="Times New Roman" w:hAnsi="Times New Roman"/>
          <w:i/>
          <w:sz w:val="28"/>
          <w:szCs w:val="28"/>
        </w:rPr>
        <w:t>у Ин // Россия в глобальной политике</w:t>
      </w:r>
      <w:r>
        <w:rPr>
          <w:rFonts w:ascii="Times New Roman" w:hAnsi="Times New Roman"/>
          <w:i/>
          <w:sz w:val="28"/>
          <w:szCs w:val="28"/>
        </w:rPr>
        <w:t>. –</w:t>
      </w:r>
      <w:r w:rsidRPr="003A0F3A">
        <w:rPr>
          <w:rFonts w:ascii="Times New Roman" w:hAnsi="Times New Roman"/>
          <w:i/>
          <w:sz w:val="28"/>
          <w:szCs w:val="28"/>
        </w:rPr>
        <w:t xml:space="preserve"> № 3 май/июнь, 2016.</w:t>
      </w:r>
    </w:p>
    <w:p w:rsidR="00285F98" w:rsidRPr="003A0F3A" w:rsidRDefault="00285F98" w:rsidP="00285F98">
      <w:pPr>
        <w:spacing w:after="0" w:line="240" w:lineRule="auto"/>
        <w:ind w:firstLine="708"/>
        <w:jc w:val="both"/>
        <w:rPr>
          <w:rFonts w:ascii="Times New Roman" w:hAnsi="Times New Roman"/>
          <w:i/>
          <w:sz w:val="28"/>
          <w:szCs w:val="28"/>
        </w:rPr>
      </w:pPr>
      <w:r w:rsidRPr="003A0F3A">
        <w:rPr>
          <w:rFonts w:ascii="Times New Roman" w:hAnsi="Times New Roman"/>
          <w:i/>
          <w:sz w:val="28"/>
          <w:szCs w:val="28"/>
        </w:rPr>
        <w:t>6. К великому океану – 3. Создание Центральной Евразии. Эк</w:t>
      </w:r>
      <w:r>
        <w:rPr>
          <w:rFonts w:ascii="Times New Roman" w:hAnsi="Times New Roman"/>
          <w:i/>
          <w:sz w:val="28"/>
          <w:szCs w:val="28"/>
        </w:rPr>
        <w:t>ономический пояс Шелкового пути</w:t>
      </w:r>
      <w:r w:rsidRPr="003A0F3A">
        <w:rPr>
          <w:rFonts w:ascii="Times New Roman" w:hAnsi="Times New Roman"/>
          <w:i/>
          <w:sz w:val="28"/>
          <w:szCs w:val="28"/>
        </w:rPr>
        <w:t xml:space="preserve"> и приоритеты совместного развития евразийских государств. Аналитический доклад Международного </w:t>
      </w:r>
      <w:r>
        <w:rPr>
          <w:rFonts w:ascii="Times New Roman" w:hAnsi="Times New Roman"/>
          <w:i/>
          <w:sz w:val="28"/>
          <w:szCs w:val="28"/>
        </w:rPr>
        <w:t>д</w:t>
      </w:r>
      <w:r w:rsidRPr="003A0F3A">
        <w:rPr>
          <w:rFonts w:ascii="Times New Roman" w:hAnsi="Times New Roman"/>
          <w:i/>
          <w:sz w:val="28"/>
          <w:szCs w:val="28"/>
        </w:rPr>
        <w:t xml:space="preserve">искуссионного клуба «Валдай» (краткая версия). </w:t>
      </w:r>
      <w:r>
        <w:rPr>
          <w:rFonts w:ascii="Times New Roman" w:hAnsi="Times New Roman"/>
          <w:i/>
          <w:sz w:val="28"/>
          <w:szCs w:val="28"/>
        </w:rPr>
        <w:t xml:space="preserve">– </w:t>
      </w:r>
      <w:r w:rsidRPr="003A0F3A">
        <w:rPr>
          <w:rFonts w:ascii="Times New Roman" w:hAnsi="Times New Roman"/>
          <w:i/>
          <w:sz w:val="28"/>
          <w:szCs w:val="28"/>
        </w:rPr>
        <w:t xml:space="preserve">Москва, 2015.  </w:t>
      </w:r>
    </w:p>
    <w:p w:rsidR="00285F98" w:rsidRPr="003A0F3A" w:rsidRDefault="00285F98" w:rsidP="00285F98">
      <w:pPr>
        <w:spacing w:after="0" w:line="240" w:lineRule="auto"/>
        <w:ind w:firstLine="708"/>
        <w:jc w:val="both"/>
        <w:rPr>
          <w:rFonts w:ascii="Times New Roman" w:hAnsi="Times New Roman"/>
          <w:i/>
          <w:sz w:val="28"/>
          <w:szCs w:val="28"/>
        </w:rPr>
      </w:pPr>
      <w:r w:rsidRPr="003A0F3A">
        <w:rPr>
          <w:rFonts w:ascii="Times New Roman" w:hAnsi="Times New Roman"/>
          <w:i/>
          <w:sz w:val="28"/>
          <w:szCs w:val="28"/>
        </w:rPr>
        <w:t xml:space="preserve">7. </w:t>
      </w:r>
      <w:proofErr w:type="spellStart"/>
      <w:r w:rsidRPr="003A0F3A">
        <w:rPr>
          <w:rFonts w:ascii="Times New Roman" w:hAnsi="Times New Roman"/>
          <w:i/>
          <w:sz w:val="28"/>
          <w:szCs w:val="28"/>
        </w:rPr>
        <w:t>Коростиков</w:t>
      </w:r>
      <w:proofErr w:type="spellEnd"/>
      <w:r>
        <w:rPr>
          <w:rFonts w:ascii="Times New Roman" w:hAnsi="Times New Roman"/>
          <w:i/>
          <w:sz w:val="28"/>
          <w:szCs w:val="28"/>
        </w:rPr>
        <w:t>,</w:t>
      </w:r>
      <w:r w:rsidRPr="003A0F3A">
        <w:rPr>
          <w:rFonts w:ascii="Times New Roman" w:hAnsi="Times New Roman"/>
          <w:i/>
          <w:sz w:val="28"/>
          <w:szCs w:val="28"/>
        </w:rPr>
        <w:t xml:space="preserve"> М. Под высоким сопряжением </w:t>
      </w:r>
      <w:r>
        <w:rPr>
          <w:rFonts w:ascii="Times New Roman" w:hAnsi="Times New Roman"/>
          <w:i/>
          <w:sz w:val="28"/>
          <w:szCs w:val="28"/>
        </w:rPr>
        <w:t xml:space="preserve">/ М. </w:t>
      </w:r>
      <w:proofErr w:type="spellStart"/>
      <w:r>
        <w:rPr>
          <w:rFonts w:ascii="Times New Roman" w:hAnsi="Times New Roman"/>
          <w:i/>
          <w:sz w:val="28"/>
          <w:szCs w:val="28"/>
        </w:rPr>
        <w:t>Коростиков</w:t>
      </w:r>
      <w:proofErr w:type="spellEnd"/>
      <w:r>
        <w:rPr>
          <w:rFonts w:ascii="Times New Roman" w:hAnsi="Times New Roman"/>
          <w:i/>
          <w:sz w:val="28"/>
          <w:szCs w:val="28"/>
        </w:rPr>
        <w:t xml:space="preserve"> </w:t>
      </w:r>
      <w:r w:rsidRPr="003A0F3A">
        <w:rPr>
          <w:rFonts w:ascii="Times New Roman" w:hAnsi="Times New Roman"/>
          <w:i/>
          <w:sz w:val="28"/>
          <w:szCs w:val="28"/>
        </w:rPr>
        <w:t xml:space="preserve">// Коммерсант-Власть. 09.05.2016. </w:t>
      </w:r>
    </w:p>
    <w:p w:rsidR="00285F98" w:rsidRPr="003A0F3A" w:rsidRDefault="00285F98" w:rsidP="00285F98">
      <w:pPr>
        <w:spacing w:after="0" w:line="240" w:lineRule="auto"/>
        <w:ind w:firstLine="708"/>
        <w:jc w:val="both"/>
        <w:rPr>
          <w:rFonts w:ascii="Times New Roman" w:hAnsi="Times New Roman"/>
          <w:i/>
          <w:sz w:val="28"/>
          <w:szCs w:val="28"/>
        </w:rPr>
      </w:pPr>
      <w:r w:rsidRPr="003A0F3A">
        <w:rPr>
          <w:rFonts w:ascii="Times New Roman" w:hAnsi="Times New Roman"/>
          <w:i/>
          <w:sz w:val="28"/>
          <w:szCs w:val="28"/>
        </w:rPr>
        <w:t>8. Ткачук</w:t>
      </w:r>
      <w:r>
        <w:rPr>
          <w:rFonts w:ascii="Times New Roman" w:hAnsi="Times New Roman"/>
          <w:i/>
          <w:sz w:val="28"/>
          <w:szCs w:val="28"/>
        </w:rPr>
        <w:t>,</w:t>
      </w:r>
      <w:r w:rsidRPr="003A0F3A">
        <w:rPr>
          <w:rFonts w:ascii="Times New Roman" w:hAnsi="Times New Roman"/>
          <w:i/>
          <w:sz w:val="28"/>
          <w:szCs w:val="28"/>
        </w:rPr>
        <w:t xml:space="preserve"> С. ЕАЭС и все-все-все </w:t>
      </w:r>
      <w:r>
        <w:rPr>
          <w:rFonts w:ascii="Times New Roman" w:hAnsi="Times New Roman"/>
          <w:i/>
          <w:sz w:val="28"/>
          <w:szCs w:val="28"/>
        </w:rPr>
        <w:t xml:space="preserve">/ С. Ткачук </w:t>
      </w:r>
      <w:r w:rsidRPr="003A0F3A">
        <w:rPr>
          <w:rFonts w:ascii="Times New Roman" w:hAnsi="Times New Roman"/>
          <w:i/>
          <w:sz w:val="28"/>
          <w:szCs w:val="28"/>
        </w:rPr>
        <w:t>// Россия в глобальной политике, № 3 май/июнь 2016.</w:t>
      </w:r>
    </w:p>
    <w:p w:rsidR="00285F98" w:rsidRPr="003A0F3A" w:rsidRDefault="00285F98" w:rsidP="00285F98">
      <w:pPr>
        <w:spacing w:after="0" w:line="240" w:lineRule="auto"/>
        <w:ind w:firstLine="708"/>
        <w:jc w:val="both"/>
        <w:rPr>
          <w:rFonts w:ascii="Times New Roman" w:hAnsi="Times New Roman"/>
          <w:i/>
          <w:sz w:val="28"/>
          <w:szCs w:val="28"/>
        </w:rPr>
      </w:pPr>
      <w:r w:rsidRPr="003A0F3A">
        <w:rPr>
          <w:rFonts w:ascii="Times New Roman" w:hAnsi="Times New Roman"/>
          <w:i/>
          <w:sz w:val="28"/>
          <w:szCs w:val="28"/>
        </w:rPr>
        <w:t xml:space="preserve">9. </w:t>
      </w:r>
      <w:proofErr w:type="spellStart"/>
      <w:r>
        <w:rPr>
          <w:rFonts w:ascii="Times New Roman" w:hAnsi="Times New Roman"/>
          <w:i/>
          <w:sz w:val="28"/>
          <w:szCs w:val="28"/>
        </w:rPr>
        <w:t>Хань</w:t>
      </w:r>
      <w:proofErr w:type="spellEnd"/>
      <w:r>
        <w:rPr>
          <w:rFonts w:ascii="Times New Roman" w:hAnsi="Times New Roman"/>
          <w:i/>
          <w:sz w:val="28"/>
          <w:szCs w:val="28"/>
        </w:rPr>
        <w:t xml:space="preserve"> </w:t>
      </w:r>
      <w:proofErr w:type="spellStart"/>
      <w:r>
        <w:rPr>
          <w:rFonts w:ascii="Times New Roman" w:hAnsi="Times New Roman"/>
          <w:i/>
          <w:sz w:val="28"/>
          <w:szCs w:val="28"/>
        </w:rPr>
        <w:t>Кэди</w:t>
      </w:r>
      <w:proofErr w:type="spellEnd"/>
      <w:r>
        <w:rPr>
          <w:rFonts w:ascii="Times New Roman" w:hAnsi="Times New Roman"/>
          <w:i/>
          <w:sz w:val="28"/>
          <w:szCs w:val="28"/>
        </w:rPr>
        <w:t xml:space="preserve">, Ван </w:t>
      </w:r>
      <w:proofErr w:type="spellStart"/>
      <w:r>
        <w:rPr>
          <w:rFonts w:ascii="Times New Roman" w:hAnsi="Times New Roman"/>
          <w:i/>
          <w:sz w:val="28"/>
          <w:szCs w:val="28"/>
        </w:rPr>
        <w:t>Чжиюань</w:t>
      </w:r>
      <w:proofErr w:type="spellEnd"/>
      <w:r>
        <w:rPr>
          <w:rFonts w:ascii="Times New Roman" w:hAnsi="Times New Roman"/>
          <w:i/>
          <w:sz w:val="28"/>
          <w:szCs w:val="28"/>
        </w:rPr>
        <w:t xml:space="preserve"> Стратегия </w:t>
      </w:r>
      <w:r w:rsidRPr="003A0F3A">
        <w:rPr>
          <w:rFonts w:ascii="Times New Roman" w:hAnsi="Times New Roman"/>
          <w:i/>
          <w:sz w:val="28"/>
          <w:szCs w:val="28"/>
        </w:rPr>
        <w:t>Экон</w:t>
      </w:r>
      <w:r>
        <w:rPr>
          <w:rFonts w:ascii="Times New Roman" w:hAnsi="Times New Roman"/>
          <w:i/>
          <w:sz w:val="28"/>
          <w:szCs w:val="28"/>
        </w:rPr>
        <w:t>омического пояса Шелкового пути</w:t>
      </w:r>
      <w:r w:rsidRPr="003A0F3A">
        <w:rPr>
          <w:rFonts w:ascii="Times New Roman" w:hAnsi="Times New Roman"/>
          <w:i/>
          <w:sz w:val="28"/>
          <w:szCs w:val="28"/>
        </w:rPr>
        <w:t xml:space="preserve">: перспективы китайско-российского сотрудничества и предотвращение рисков </w:t>
      </w:r>
      <w:r>
        <w:rPr>
          <w:rFonts w:ascii="Times New Roman" w:hAnsi="Times New Roman"/>
          <w:i/>
          <w:sz w:val="28"/>
          <w:szCs w:val="28"/>
        </w:rPr>
        <w:t xml:space="preserve">/ </w:t>
      </w:r>
      <w:proofErr w:type="spellStart"/>
      <w:r>
        <w:rPr>
          <w:rFonts w:ascii="Times New Roman" w:hAnsi="Times New Roman"/>
          <w:i/>
          <w:sz w:val="28"/>
          <w:szCs w:val="28"/>
        </w:rPr>
        <w:t>Хань</w:t>
      </w:r>
      <w:proofErr w:type="spellEnd"/>
      <w:r>
        <w:rPr>
          <w:rFonts w:ascii="Times New Roman" w:hAnsi="Times New Roman"/>
          <w:i/>
          <w:sz w:val="28"/>
          <w:szCs w:val="28"/>
        </w:rPr>
        <w:t xml:space="preserve"> </w:t>
      </w:r>
      <w:proofErr w:type="spellStart"/>
      <w:r>
        <w:rPr>
          <w:rFonts w:ascii="Times New Roman" w:hAnsi="Times New Roman"/>
          <w:i/>
          <w:sz w:val="28"/>
          <w:szCs w:val="28"/>
        </w:rPr>
        <w:t>Кэди</w:t>
      </w:r>
      <w:proofErr w:type="spellEnd"/>
      <w:r>
        <w:rPr>
          <w:rFonts w:ascii="Times New Roman" w:hAnsi="Times New Roman"/>
          <w:i/>
          <w:sz w:val="28"/>
          <w:szCs w:val="28"/>
        </w:rPr>
        <w:t xml:space="preserve">, Ван </w:t>
      </w:r>
      <w:proofErr w:type="spellStart"/>
      <w:r>
        <w:rPr>
          <w:rFonts w:ascii="Times New Roman" w:hAnsi="Times New Roman"/>
          <w:i/>
          <w:sz w:val="28"/>
          <w:szCs w:val="28"/>
        </w:rPr>
        <w:t>Чжиюань</w:t>
      </w:r>
      <w:proofErr w:type="spellEnd"/>
      <w:r>
        <w:rPr>
          <w:rFonts w:ascii="Times New Roman" w:hAnsi="Times New Roman"/>
          <w:i/>
          <w:sz w:val="28"/>
          <w:szCs w:val="28"/>
        </w:rPr>
        <w:t xml:space="preserve"> </w:t>
      </w:r>
      <w:r w:rsidRPr="003A0F3A">
        <w:rPr>
          <w:rFonts w:ascii="Times New Roman" w:hAnsi="Times New Roman"/>
          <w:i/>
          <w:sz w:val="28"/>
          <w:szCs w:val="28"/>
        </w:rPr>
        <w:t>// Академические исследования России</w:t>
      </w:r>
      <w:r>
        <w:rPr>
          <w:rFonts w:ascii="Times New Roman" w:hAnsi="Times New Roman"/>
          <w:i/>
          <w:sz w:val="28"/>
          <w:szCs w:val="28"/>
        </w:rPr>
        <w:t>.</w:t>
      </w:r>
      <w:r w:rsidRPr="003A0F3A">
        <w:rPr>
          <w:rFonts w:ascii="Times New Roman" w:hAnsi="Times New Roman"/>
          <w:i/>
          <w:sz w:val="28"/>
          <w:szCs w:val="28"/>
        </w:rPr>
        <w:t xml:space="preserve"> </w:t>
      </w:r>
      <w:r>
        <w:rPr>
          <w:rFonts w:ascii="Times New Roman" w:hAnsi="Times New Roman"/>
          <w:i/>
          <w:sz w:val="28"/>
          <w:szCs w:val="28"/>
        </w:rPr>
        <w:t xml:space="preserve">– </w:t>
      </w:r>
      <w:r w:rsidRPr="003A0F3A">
        <w:rPr>
          <w:rFonts w:ascii="Times New Roman" w:hAnsi="Times New Roman"/>
          <w:i/>
          <w:sz w:val="28"/>
          <w:szCs w:val="28"/>
        </w:rPr>
        <w:t>№</w:t>
      </w:r>
      <w:r>
        <w:rPr>
          <w:rFonts w:ascii="Times New Roman" w:hAnsi="Times New Roman"/>
          <w:i/>
          <w:sz w:val="28"/>
          <w:szCs w:val="28"/>
        </w:rPr>
        <w:t xml:space="preserve"> </w:t>
      </w:r>
      <w:r w:rsidRPr="003A0F3A">
        <w:rPr>
          <w:rFonts w:ascii="Times New Roman" w:hAnsi="Times New Roman"/>
          <w:i/>
          <w:sz w:val="28"/>
          <w:szCs w:val="28"/>
        </w:rPr>
        <w:t>5, 2015. (на китайском языке)</w:t>
      </w:r>
    </w:p>
    <w:p w:rsidR="00285F98" w:rsidRPr="000B7843" w:rsidRDefault="00285F98" w:rsidP="00285F98">
      <w:pPr>
        <w:spacing w:after="0" w:line="240" w:lineRule="auto"/>
        <w:ind w:firstLine="708"/>
        <w:jc w:val="both"/>
        <w:rPr>
          <w:rFonts w:ascii="Times New Roman" w:hAnsi="Times New Roman"/>
          <w:i/>
          <w:sz w:val="28"/>
          <w:szCs w:val="28"/>
          <w:lang w:val="en-US"/>
        </w:rPr>
      </w:pPr>
      <w:r w:rsidRPr="003A0F3A">
        <w:rPr>
          <w:rFonts w:ascii="Times New Roman" w:hAnsi="Times New Roman"/>
          <w:i/>
          <w:sz w:val="28"/>
          <w:szCs w:val="28"/>
        </w:rPr>
        <w:t xml:space="preserve">10. </w:t>
      </w:r>
      <w:proofErr w:type="spellStart"/>
      <w:r w:rsidRPr="003A0F3A">
        <w:rPr>
          <w:rFonts w:ascii="Times New Roman" w:hAnsi="Times New Roman"/>
          <w:i/>
          <w:sz w:val="28"/>
          <w:szCs w:val="28"/>
        </w:rPr>
        <w:t>Чжан</w:t>
      </w:r>
      <w:proofErr w:type="spellEnd"/>
      <w:r w:rsidRPr="003A0F3A">
        <w:rPr>
          <w:rFonts w:ascii="Times New Roman" w:hAnsi="Times New Roman"/>
          <w:i/>
          <w:sz w:val="28"/>
          <w:szCs w:val="28"/>
        </w:rPr>
        <w:t xml:space="preserve"> Нин. Реализация </w:t>
      </w:r>
      <w:r>
        <w:rPr>
          <w:rFonts w:ascii="Times New Roman" w:hAnsi="Times New Roman"/>
          <w:i/>
          <w:sz w:val="28"/>
          <w:szCs w:val="28"/>
        </w:rPr>
        <w:t>П</w:t>
      </w:r>
      <w:r w:rsidRPr="003A0F3A">
        <w:rPr>
          <w:rFonts w:ascii="Times New Roman" w:hAnsi="Times New Roman"/>
          <w:i/>
          <w:sz w:val="28"/>
          <w:szCs w:val="28"/>
        </w:rPr>
        <w:t xml:space="preserve">роекта “Экономический пояс Шелкового пути” в Центральной Азии: перспективы и практические действия </w:t>
      </w:r>
      <w:r>
        <w:rPr>
          <w:rFonts w:ascii="Times New Roman" w:hAnsi="Times New Roman"/>
          <w:i/>
          <w:sz w:val="28"/>
          <w:szCs w:val="28"/>
        </w:rPr>
        <w:t xml:space="preserve">/ </w:t>
      </w:r>
      <w:proofErr w:type="spellStart"/>
      <w:r w:rsidRPr="003A0F3A">
        <w:rPr>
          <w:rFonts w:ascii="Times New Roman" w:hAnsi="Times New Roman"/>
          <w:i/>
          <w:sz w:val="28"/>
          <w:szCs w:val="28"/>
        </w:rPr>
        <w:t>Чжан</w:t>
      </w:r>
      <w:proofErr w:type="spellEnd"/>
      <w:r w:rsidRPr="003A0F3A">
        <w:rPr>
          <w:rFonts w:ascii="Times New Roman" w:hAnsi="Times New Roman"/>
          <w:i/>
          <w:sz w:val="28"/>
          <w:szCs w:val="28"/>
        </w:rPr>
        <w:t xml:space="preserve"> Нин // Академические исследования России</w:t>
      </w:r>
      <w:r>
        <w:rPr>
          <w:rFonts w:ascii="Times New Roman" w:hAnsi="Times New Roman"/>
          <w:i/>
          <w:sz w:val="28"/>
          <w:szCs w:val="28"/>
        </w:rPr>
        <w:t>.</w:t>
      </w:r>
      <w:r w:rsidRPr="003A0F3A">
        <w:rPr>
          <w:rFonts w:ascii="Times New Roman" w:hAnsi="Times New Roman"/>
          <w:i/>
          <w:sz w:val="28"/>
          <w:szCs w:val="28"/>
        </w:rPr>
        <w:t xml:space="preserve"> </w:t>
      </w:r>
      <w:r>
        <w:rPr>
          <w:rFonts w:ascii="Times New Roman" w:hAnsi="Times New Roman"/>
          <w:i/>
          <w:sz w:val="28"/>
          <w:szCs w:val="28"/>
        </w:rPr>
        <w:t xml:space="preserve">– </w:t>
      </w:r>
      <w:r w:rsidRPr="003A0F3A">
        <w:rPr>
          <w:rFonts w:ascii="Times New Roman" w:hAnsi="Times New Roman"/>
          <w:i/>
          <w:sz w:val="28"/>
          <w:szCs w:val="28"/>
        </w:rPr>
        <w:t>№</w:t>
      </w:r>
      <w:r>
        <w:rPr>
          <w:rFonts w:ascii="Times New Roman" w:hAnsi="Times New Roman"/>
          <w:i/>
          <w:sz w:val="28"/>
          <w:szCs w:val="28"/>
        </w:rPr>
        <w:t xml:space="preserve"> </w:t>
      </w:r>
      <w:r w:rsidRPr="003A0F3A">
        <w:rPr>
          <w:rFonts w:ascii="Times New Roman" w:hAnsi="Times New Roman"/>
          <w:i/>
          <w:sz w:val="28"/>
          <w:szCs w:val="28"/>
        </w:rPr>
        <w:t xml:space="preserve">5, 2015. </w:t>
      </w:r>
      <w:r w:rsidRPr="000B7843">
        <w:rPr>
          <w:rFonts w:ascii="Times New Roman" w:hAnsi="Times New Roman"/>
          <w:i/>
          <w:sz w:val="28"/>
          <w:szCs w:val="28"/>
          <w:lang w:val="en-US"/>
        </w:rPr>
        <w:t>(</w:t>
      </w:r>
      <w:r w:rsidRPr="003A0F3A">
        <w:rPr>
          <w:rFonts w:ascii="Times New Roman" w:hAnsi="Times New Roman"/>
          <w:i/>
          <w:sz w:val="28"/>
          <w:szCs w:val="28"/>
        </w:rPr>
        <w:t>на</w:t>
      </w:r>
      <w:r w:rsidRPr="000B7843">
        <w:rPr>
          <w:rFonts w:ascii="Times New Roman" w:hAnsi="Times New Roman"/>
          <w:i/>
          <w:sz w:val="28"/>
          <w:szCs w:val="28"/>
          <w:lang w:val="en-US"/>
        </w:rPr>
        <w:t xml:space="preserve"> </w:t>
      </w:r>
      <w:r w:rsidRPr="003A0F3A">
        <w:rPr>
          <w:rFonts w:ascii="Times New Roman" w:hAnsi="Times New Roman"/>
          <w:i/>
          <w:sz w:val="28"/>
          <w:szCs w:val="28"/>
        </w:rPr>
        <w:t>китайском</w:t>
      </w:r>
      <w:r w:rsidRPr="000B7843">
        <w:rPr>
          <w:rFonts w:ascii="Times New Roman" w:hAnsi="Times New Roman"/>
          <w:i/>
          <w:sz w:val="28"/>
          <w:szCs w:val="28"/>
          <w:lang w:val="en-US"/>
        </w:rPr>
        <w:t xml:space="preserve"> </w:t>
      </w:r>
      <w:r w:rsidRPr="003A0F3A">
        <w:rPr>
          <w:rFonts w:ascii="Times New Roman" w:hAnsi="Times New Roman"/>
          <w:i/>
          <w:sz w:val="28"/>
          <w:szCs w:val="28"/>
        </w:rPr>
        <w:t>языке</w:t>
      </w:r>
      <w:r w:rsidRPr="000B7843">
        <w:rPr>
          <w:rFonts w:ascii="Times New Roman" w:hAnsi="Times New Roman"/>
          <w:i/>
          <w:sz w:val="28"/>
          <w:szCs w:val="28"/>
          <w:lang w:val="en-US"/>
        </w:rPr>
        <w:t>)</w:t>
      </w:r>
    </w:p>
    <w:p w:rsidR="00285F98" w:rsidRPr="003A0F3A" w:rsidRDefault="00285F98" w:rsidP="00285F98">
      <w:pPr>
        <w:spacing w:after="0" w:line="240" w:lineRule="auto"/>
        <w:ind w:firstLine="708"/>
        <w:jc w:val="both"/>
        <w:rPr>
          <w:rFonts w:ascii="Times New Roman" w:hAnsi="Times New Roman"/>
          <w:i/>
          <w:sz w:val="28"/>
          <w:szCs w:val="28"/>
          <w:lang w:val="en-US"/>
        </w:rPr>
      </w:pPr>
      <w:proofErr w:type="gramStart"/>
      <w:r w:rsidRPr="003A0F3A">
        <w:rPr>
          <w:rFonts w:ascii="Times New Roman" w:hAnsi="Times New Roman"/>
          <w:i/>
          <w:sz w:val="28"/>
          <w:szCs w:val="28"/>
          <w:lang w:val="en-US"/>
        </w:rPr>
        <w:t>11. China’s belt and road initiative motives, scope, and challenges.</w:t>
      </w:r>
      <w:proofErr w:type="gramEnd"/>
      <w:r w:rsidRPr="003A0F3A">
        <w:rPr>
          <w:rFonts w:ascii="Times New Roman" w:hAnsi="Times New Roman"/>
          <w:i/>
          <w:sz w:val="28"/>
          <w:szCs w:val="28"/>
          <w:lang w:val="en-US"/>
        </w:rPr>
        <w:t xml:space="preserve"> </w:t>
      </w:r>
      <w:proofErr w:type="gramStart"/>
      <w:r w:rsidRPr="003A0F3A">
        <w:rPr>
          <w:rFonts w:ascii="Times New Roman" w:hAnsi="Times New Roman"/>
          <w:i/>
          <w:sz w:val="28"/>
          <w:szCs w:val="28"/>
          <w:lang w:val="en-US"/>
        </w:rPr>
        <w:t xml:space="preserve">Edited by Simeon </w:t>
      </w:r>
      <w:proofErr w:type="spellStart"/>
      <w:r w:rsidRPr="003A0F3A">
        <w:rPr>
          <w:rFonts w:ascii="Times New Roman" w:hAnsi="Times New Roman"/>
          <w:i/>
          <w:sz w:val="28"/>
          <w:szCs w:val="28"/>
          <w:lang w:val="en-US"/>
        </w:rPr>
        <w:t>Djankov</w:t>
      </w:r>
      <w:proofErr w:type="spellEnd"/>
      <w:r w:rsidRPr="003A0F3A">
        <w:rPr>
          <w:rFonts w:ascii="Times New Roman" w:hAnsi="Times New Roman"/>
          <w:i/>
          <w:sz w:val="28"/>
          <w:szCs w:val="28"/>
          <w:lang w:val="en-US"/>
        </w:rPr>
        <w:t xml:space="preserve"> and Sean Miner.</w:t>
      </w:r>
      <w:proofErr w:type="gramEnd"/>
      <w:r w:rsidRPr="003A0F3A">
        <w:rPr>
          <w:rFonts w:ascii="Times New Roman" w:hAnsi="Times New Roman"/>
          <w:i/>
          <w:sz w:val="28"/>
          <w:szCs w:val="28"/>
          <w:lang w:val="en-US"/>
        </w:rPr>
        <w:t xml:space="preserve"> </w:t>
      </w:r>
      <w:proofErr w:type="gramStart"/>
      <w:r w:rsidRPr="003A0F3A">
        <w:rPr>
          <w:rFonts w:ascii="Times New Roman" w:hAnsi="Times New Roman"/>
          <w:i/>
          <w:sz w:val="28"/>
          <w:szCs w:val="28"/>
          <w:lang w:val="en-US"/>
        </w:rPr>
        <w:t>PIIE Briefing 16-2, March 2016.</w:t>
      </w:r>
      <w:proofErr w:type="gramEnd"/>
    </w:p>
    <w:p w:rsidR="00285F98" w:rsidRPr="003A0F3A" w:rsidRDefault="00285F98" w:rsidP="00285F98">
      <w:pPr>
        <w:spacing w:after="0" w:line="240" w:lineRule="auto"/>
        <w:ind w:firstLine="708"/>
        <w:jc w:val="both"/>
        <w:rPr>
          <w:rFonts w:ascii="Times New Roman" w:hAnsi="Times New Roman"/>
          <w:i/>
          <w:sz w:val="28"/>
          <w:szCs w:val="28"/>
        </w:rPr>
      </w:pPr>
      <w:r w:rsidRPr="003A0F3A">
        <w:rPr>
          <w:rFonts w:ascii="Times New Roman" w:hAnsi="Times New Roman"/>
          <w:i/>
          <w:sz w:val="28"/>
          <w:szCs w:val="28"/>
        </w:rPr>
        <w:lastRenderedPageBreak/>
        <w:t xml:space="preserve">12. </w:t>
      </w:r>
      <w:proofErr w:type="spellStart"/>
      <w:r w:rsidRPr="003A0F3A">
        <w:rPr>
          <w:rFonts w:ascii="Times New Roman" w:hAnsi="Times New Roman"/>
          <w:i/>
          <w:sz w:val="28"/>
          <w:szCs w:val="28"/>
        </w:rPr>
        <w:t>Бордачев</w:t>
      </w:r>
      <w:proofErr w:type="spellEnd"/>
      <w:r>
        <w:rPr>
          <w:rFonts w:ascii="Times New Roman" w:hAnsi="Times New Roman"/>
          <w:i/>
          <w:sz w:val="28"/>
          <w:szCs w:val="28"/>
        </w:rPr>
        <w:t>,</w:t>
      </w:r>
      <w:r w:rsidRPr="003A0F3A">
        <w:rPr>
          <w:rFonts w:ascii="Times New Roman" w:hAnsi="Times New Roman"/>
          <w:i/>
          <w:sz w:val="28"/>
          <w:szCs w:val="28"/>
        </w:rPr>
        <w:t xml:space="preserve"> Т. Геополитический рефлекс США, скорее всего, сработает безошибочно </w:t>
      </w:r>
      <w:r>
        <w:rPr>
          <w:rFonts w:ascii="Times New Roman" w:hAnsi="Times New Roman"/>
          <w:i/>
          <w:sz w:val="28"/>
          <w:szCs w:val="28"/>
        </w:rPr>
        <w:t>–</w:t>
      </w:r>
      <w:r w:rsidRPr="003A0F3A">
        <w:rPr>
          <w:rFonts w:ascii="Times New Roman" w:hAnsi="Times New Roman"/>
          <w:i/>
          <w:sz w:val="28"/>
          <w:szCs w:val="28"/>
        </w:rPr>
        <w:t xml:space="preserve"> создани</w:t>
      </w:r>
      <w:r>
        <w:rPr>
          <w:rFonts w:ascii="Times New Roman" w:hAnsi="Times New Roman"/>
          <w:i/>
          <w:sz w:val="28"/>
          <w:szCs w:val="28"/>
        </w:rPr>
        <w:t>е</w:t>
      </w:r>
      <w:r w:rsidRPr="003A0F3A">
        <w:rPr>
          <w:rFonts w:ascii="Times New Roman" w:hAnsi="Times New Roman"/>
          <w:i/>
          <w:sz w:val="28"/>
          <w:szCs w:val="28"/>
        </w:rPr>
        <w:t xml:space="preserve"> новой архитектуры Евразии нельзя допустить </w:t>
      </w:r>
      <w:r>
        <w:rPr>
          <w:rFonts w:ascii="Times New Roman" w:hAnsi="Times New Roman"/>
          <w:i/>
          <w:sz w:val="28"/>
          <w:szCs w:val="28"/>
        </w:rPr>
        <w:t xml:space="preserve">/ Т. </w:t>
      </w:r>
      <w:proofErr w:type="spellStart"/>
      <w:r>
        <w:rPr>
          <w:rFonts w:ascii="Times New Roman" w:hAnsi="Times New Roman"/>
          <w:i/>
          <w:sz w:val="28"/>
          <w:szCs w:val="28"/>
        </w:rPr>
        <w:t>Бордачёв</w:t>
      </w:r>
      <w:proofErr w:type="spellEnd"/>
      <w:r>
        <w:rPr>
          <w:rFonts w:ascii="Times New Roman" w:hAnsi="Times New Roman"/>
          <w:i/>
          <w:sz w:val="28"/>
          <w:szCs w:val="28"/>
        </w:rPr>
        <w:t xml:space="preserve"> </w:t>
      </w:r>
      <w:r w:rsidRPr="003A0F3A">
        <w:rPr>
          <w:rFonts w:ascii="Times New Roman" w:hAnsi="Times New Roman"/>
          <w:i/>
          <w:sz w:val="28"/>
          <w:szCs w:val="28"/>
        </w:rPr>
        <w:t>// Коммерсант. 04.05.2016.</w:t>
      </w:r>
    </w:p>
    <w:p w:rsidR="00285F98" w:rsidRPr="003A0F3A" w:rsidRDefault="00285F98" w:rsidP="00285F98">
      <w:pPr>
        <w:spacing w:after="0" w:line="240" w:lineRule="auto"/>
        <w:ind w:firstLine="708"/>
        <w:jc w:val="both"/>
        <w:rPr>
          <w:rFonts w:ascii="Times New Roman" w:hAnsi="Times New Roman"/>
          <w:i/>
          <w:sz w:val="28"/>
          <w:szCs w:val="28"/>
        </w:rPr>
      </w:pPr>
      <w:r w:rsidRPr="003A0F3A">
        <w:rPr>
          <w:rFonts w:ascii="Times New Roman" w:hAnsi="Times New Roman"/>
          <w:i/>
          <w:sz w:val="28"/>
          <w:szCs w:val="28"/>
        </w:rPr>
        <w:t xml:space="preserve">13. </w:t>
      </w:r>
      <w:proofErr w:type="spellStart"/>
      <w:r w:rsidRPr="003A0F3A">
        <w:rPr>
          <w:rFonts w:ascii="Times New Roman" w:hAnsi="Times New Roman"/>
          <w:i/>
          <w:sz w:val="28"/>
          <w:szCs w:val="28"/>
        </w:rPr>
        <w:t>Зуенко</w:t>
      </w:r>
      <w:proofErr w:type="spellEnd"/>
      <w:r>
        <w:rPr>
          <w:rFonts w:ascii="Times New Roman" w:hAnsi="Times New Roman"/>
          <w:i/>
          <w:sz w:val="28"/>
          <w:szCs w:val="28"/>
        </w:rPr>
        <w:t>,</w:t>
      </w:r>
      <w:r w:rsidRPr="003A0F3A">
        <w:rPr>
          <w:rFonts w:ascii="Times New Roman" w:hAnsi="Times New Roman"/>
          <w:i/>
          <w:sz w:val="28"/>
          <w:szCs w:val="28"/>
        </w:rPr>
        <w:t xml:space="preserve"> И. «Ржавый пояс» на границе с Россией в центре внимания </w:t>
      </w:r>
      <w:r>
        <w:rPr>
          <w:rFonts w:ascii="Times New Roman" w:hAnsi="Times New Roman"/>
          <w:i/>
          <w:sz w:val="28"/>
          <w:szCs w:val="28"/>
        </w:rPr>
        <w:t xml:space="preserve">/ И. </w:t>
      </w:r>
      <w:proofErr w:type="spellStart"/>
      <w:r>
        <w:rPr>
          <w:rFonts w:ascii="Times New Roman" w:hAnsi="Times New Roman"/>
          <w:i/>
          <w:sz w:val="28"/>
          <w:szCs w:val="28"/>
        </w:rPr>
        <w:t>Зуенко</w:t>
      </w:r>
      <w:proofErr w:type="spellEnd"/>
      <w:r>
        <w:rPr>
          <w:rFonts w:ascii="Times New Roman" w:hAnsi="Times New Roman"/>
          <w:i/>
          <w:sz w:val="28"/>
          <w:szCs w:val="28"/>
        </w:rPr>
        <w:t xml:space="preserve"> </w:t>
      </w:r>
      <w:r w:rsidRPr="003A0F3A">
        <w:rPr>
          <w:rFonts w:ascii="Times New Roman" w:hAnsi="Times New Roman"/>
          <w:i/>
          <w:sz w:val="28"/>
          <w:szCs w:val="28"/>
        </w:rPr>
        <w:t>// РСМД</w:t>
      </w:r>
      <w:r>
        <w:rPr>
          <w:rFonts w:ascii="Times New Roman" w:hAnsi="Times New Roman"/>
          <w:i/>
          <w:sz w:val="28"/>
          <w:szCs w:val="28"/>
        </w:rPr>
        <w:t>.</w:t>
      </w:r>
      <w:r w:rsidRPr="003A0F3A">
        <w:rPr>
          <w:rFonts w:ascii="Times New Roman" w:hAnsi="Times New Roman"/>
          <w:i/>
          <w:sz w:val="28"/>
          <w:szCs w:val="28"/>
        </w:rPr>
        <w:t xml:space="preserve"> </w:t>
      </w:r>
      <w:r>
        <w:rPr>
          <w:rFonts w:ascii="Times New Roman" w:hAnsi="Times New Roman"/>
          <w:i/>
          <w:sz w:val="28"/>
          <w:szCs w:val="28"/>
        </w:rPr>
        <w:t>–</w:t>
      </w:r>
      <w:r w:rsidRPr="003A0F3A">
        <w:rPr>
          <w:rFonts w:ascii="Times New Roman" w:hAnsi="Times New Roman"/>
          <w:i/>
          <w:sz w:val="28"/>
          <w:szCs w:val="28"/>
        </w:rPr>
        <w:t xml:space="preserve"> 04.05.2016.</w:t>
      </w:r>
      <w:r w:rsidRPr="003A0F3A">
        <w:rPr>
          <w:rFonts w:ascii="Times New Roman" w:hAnsi="Times New Roman"/>
          <w:bCs/>
          <w:i/>
          <w:sz w:val="28"/>
          <w:szCs w:val="28"/>
        </w:rPr>
        <w:t xml:space="preserve"> [Электронный ресурс] –.– Режим доступа:</w:t>
      </w:r>
      <w:proofErr w:type="gramStart"/>
      <w:r w:rsidRPr="003A0F3A">
        <w:rPr>
          <w:rFonts w:ascii="Times New Roman" w:hAnsi="Times New Roman"/>
          <w:bCs/>
          <w:i/>
          <w:sz w:val="28"/>
          <w:szCs w:val="28"/>
        </w:rPr>
        <w:t xml:space="preserve"> </w:t>
      </w:r>
      <w:r w:rsidRPr="003A0F3A">
        <w:rPr>
          <w:rFonts w:ascii="Times New Roman" w:hAnsi="Times New Roman"/>
          <w:i/>
          <w:sz w:val="28"/>
          <w:szCs w:val="28"/>
        </w:rPr>
        <w:t>:</w:t>
      </w:r>
      <w:proofErr w:type="gramEnd"/>
      <w:r w:rsidRPr="003A0F3A">
        <w:rPr>
          <w:rFonts w:ascii="Times New Roman" w:hAnsi="Times New Roman"/>
          <w:i/>
          <w:sz w:val="28"/>
          <w:szCs w:val="28"/>
        </w:rPr>
        <w:t xml:space="preserve"> </w:t>
      </w:r>
      <w:r w:rsidRPr="003A0F3A">
        <w:rPr>
          <w:rFonts w:ascii="Times New Roman" w:hAnsi="Times New Roman"/>
          <w:i/>
          <w:sz w:val="28"/>
          <w:szCs w:val="28"/>
          <w:lang w:val="en-US"/>
        </w:rPr>
        <w:t>http</w:t>
      </w:r>
      <w:r w:rsidRPr="003A0F3A">
        <w:rPr>
          <w:rFonts w:ascii="Times New Roman" w:hAnsi="Times New Roman"/>
          <w:i/>
          <w:sz w:val="28"/>
          <w:szCs w:val="28"/>
        </w:rPr>
        <w:t>://</w:t>
      </w:r>
      <w:proofErr w:type="spellStart"/>
      <w:r w:rsidRPr="003A0F3A">
        <w:rPr>
          <w:rFonts w:ascii="Times New Roman" w:hAnsi="Times New Roman"/>
          <w:i/>
          <w:sz w:val="28"/>
          <w:szCs w:val="28"/>
          <w:lang w:val="en-US"/>
        </w:rPr>
        <w:t>russiancouncil</w:t>
      </w:r>
      <w:proofErr w:type="spellEnd"/>
      <w:r w:rsidRPr="003A0F3A">
        <w:rPr>
          <w:rFonts w:ascii="Times New Roman" w:hAnsi="Times New Roman"/>
          <w:i/>
          <w:sz w:val="28"/>
          <w:szCs w:val="28"/>
        </w:rPr>
        <w:t>.</w:t>
      </w:r>
      <w:proofErr w:type="spellStart"/>
      <w:r w:rsidRPr="003A0F3A">
        <w:rPr>
          <w:rFonts w:ascii="Times New Roman" w:hAnsi="Times New Roman"/>
          <w:i/>
          <w:sz w:val="28"/>
          <w:szCs w:val="28"/>
          <w:lang w:val="en-US"/>
        </w:rPr>
        <w:t>ru</w:t>
      </w:r>
      <w:proofErr w:type="spellEnd"/>
      <w:r w:rsidRPr="003A0F3A">
        <w:rPr>
          <w:rFonts w:ascii="Times New Roman" w:hAnsi="Times New Roman"/>
          <w:i/>
          <w:sz w:val="28"/>
          <w:szCs w:val="28"/>
        </w:rPr>
        <w:t>/</w:t>
      </w:r>
      <w:r w:rsidRPr="003A0F3A">
        <w:rPr>
          <w:rFonts w:ascii="Times New Roman" w:hAnsi="Times New Roman"/>
          <w:i/>
          <w:sz w:val="28"/>
          <w:szCs w:val="28"/>
          <w:lang w:val="en-US"/>
        </w:rPr>
        <w:t>inner</w:t>
      </w:r>
      <w:r w:rsidRPr="003A0F3A">
        <w:rPr>
          <w:rFonts w:ascii="Times New Roman" w:hAnsi="Times New Roman"/>
          <w:i/>
          <w:sz w:val="28"/>
          <w:szCs w:val="28"/>
        </w:rPr>
        <w:t>/?</w:t>
      </w:r>
      <w:r w:rsidRPr="003A0F3A">
        <w:rPr>
          <w:rFonts w:ascii="Times New Roman" w:hAnsi="Times New Roman"/>
          <w:i/>
          <w:sz w:val="28"/>
          <w:szCs w:val="28"/>
          <w:lang w:val="en-US"/>
        </w:rPr>
        <w:t>id</w:t>
      </w:r>
      <w:r w:rsidRPr="003A0F3A">
        <w:rPr>
          <w:rFonts w:ascii="Times New Roman" w:hAnsi="Times New Roman"/>
          <w:i/>
          <w:sz w:val="28"/>
          <w:szCs w:val="28"/>
        </w:rPr>
        <w:t>_4=7640#</w:t>
      </w:r>
      <w:r w:rsidRPr="003A0F3A">
        <w:rPr>
          <w:rFonts w:ascii="Times New Roman" w:hAnsi="Times New Roman"/>
          <w:i/>
          <w:sz w:val="28"/>
          <w:szCs w:val="28"/>
          <w:lang w:val="en-US"/>
        </w:rPr>
        <w:t>top</w:t>
      </w:r>
      <w:r w:rsidRPr="003A0F3A">
        <w:rPr>
          <w:rFonts w:ascii="Times New Roman" w:hAnsi="Times New Roman"/>
          <w:i/>
          <w:sz w:val="28"/>
          <w:szCs w:val="28"/>
        </w:rPr>
        <w:t>-</w:t>
      </w:r>
      <w:r w:rsidRPr="003A0F3A">
        <w:rPr>
          <w:rFonts w:ascii="Times New Roman" w:hAnsi="Times New Roman"/>
          <w:i/>
          <w:sz w:val="28"/>
          <w:szCs w:val="28"/>
          <w:lang w:val="en-US"/>
        </w:rPr>
        <w:t>content</w:t>
      </w:r>
    </w:p>
    <w:p w:rsidR="00285F98" w:rsidRPr="003A0F3A" w:rsidRDefault="00285F98" w:rsidP="00285F98">
      <w:pPr>
        <w:spacing w:after="0" w:line="240" w:lineRule="auto"/>
        <w:jc w:val="both"/>
        <w:rPr>
          <w:rFonts w:ascii="Times New Roman" w:hAnsi="Times New Roman"/>
          <w:i/>
          <w:sz w:val="28"/>
          <w:szCs w:val="28"/>
        </w:rPr>
      </w:pPr>
    </w:p>
    <w:p w:rsidR="00285F98" w:rsidRPr="003A0F3A" w:rsidRDefault="00285F98" w:rsidP="00285F98">
      <w:pPr>
        <w:rPr>
          <w:rFonts w:ascii="Times New Roman" w:hAnsi="Times New Roman"/>
          <w:sz w:val="28"/>
          <w:szCs w:val="28"/>
        </w:rPr>
      </w:pPr>
    </w:p>
    <w:p w:rsidR="00285F98" w:rsidRPr="00285F98" w:rsidRDefault="00285F98" w:rsidP="008B6998">
      <w:pPr>
        <w:spacing w:after="0" w:line="240" w:lineRule="auto"/>
        <w:jc w:val="center"/>
        <w:outlineLvl w:val="1"/>
        <w:rPr>
          <w:rFonts w:ascii="Times New Roman" w:eastAsia="Times New Roman" w:hAnsi="Times New Roman" w:cs="Times New Roman"/>
          <w:color w:val="000000"/>
          <w:sz w:val="28"/>
          <w:szCs w:val="28"/>
          <w:lang w:eastAsia="ru-RU"/>
        </w:rPr>
      </w:pPr>
    </w:p>
    <w:sectPr w:rsidR="00285F98" w:rsidRPr="00285F98" w:rsidSect="007155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FangSong_GB2312">
    <w:charset w:val="86"/>
    <w:family w:val="modern"/>
    <w:pitch w:val="fixed"/>
    <w:sig w:usb0="800002BF" w:usb1="38CF7CFA"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C44234"/>
    <w:multiLevelType w:val="multilevel"/>
    <w:tmpl w:val="FF6EE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BA2AEF"/>
    <w:rsid w:val="00076FDC"/>
    <w:rsid w:val="000B09D3"/>
    <w:rsid w:val="001512D3"/>
    <w:rsid w:val="001A6E0B"/>
    <w:rsid w:val="001B560F"/>
    <w:rsid w:val="001D3627"/>
    <w:rsid w:val="001D7910"/>
    <w:rsid w:val="00205F47"/>
    <w:rsid w:val="00231D50"/>
    <w:rsid w:val="00285F98"/>
    <w:rsid w:val="002E5AE2"/>
    <w:rsid w:val="003A3CAD"/>
    <w:rsid w:val="003C2902"/>
    <w:rsid w:val="003D7610"/>
    <w:rsid w:val="003F03DD"/>
    <w:rsid w:val="004D0CA9"/>
    <w:rsid w:val="004F6F36"/>
    <w:rsid w:val="005A1F1A"/>
    <w:rsid w:val="005B437C"/>
    <w:rsid w:val="005C39D8"/>
    <w:rsid w:val="005D3071"/>
    <w:rsid w:val="005D53F9"/>
    <w:rsid w:val="006151DD"/>
    <w:rsid w:val="00644223"/>
    <w:rsid w:val="00662C1D"/>
    <w:rsid w:val="006C6602"/>
    <w:rsid w:val="006F30A7"/>
    <w:rsid w:val="007155EE"/>
    <w:rsid w:val="008727FD"/>
    <w:rsid w:val="00877E3E"/>
    <w:rsid w:val="008B6998"/>
    <w:rsid w:val="008D2EF7"/>
    <w:rsid w:val="009174A3"/>
    <w:rsid w:val="00934548"/>
    <w:rsid w:val="009A6CF9"/>
    <w:rsid w:val="009E36B6"/>
    <w:rsid w:val="009F0AFF"/>
    <w:rsid w:val="00A024F9"/>
    <w:rsid w:val="00A046A1"/>
    <w:rsid w:val="00A67DA1"/>
    <w:rsid w:val="00A72A92"/>
    <w:rsid w:val="00AC2DA0"/>
    <w:rsid w:val="00AC4709"/>
    <w:rsid w:val="00AC748D"/>
    <w:rsid w:val="00AF76F4"/>
    <w:rsid w:val="00B439CB"/>
    <w:rsid w:val="00BA2AEF"/>
    <w:rsid w:val="00BC122F"/>
    <w:rsid w:val="00BE259E"/>
    <w:rsid w:val="00BF7387"/>
    <w:rsid w:val="00D10658"/>
    <w:rsid w:val="00D11B54"/>
    <w:rsid w:val="00DB0C08"/>
    <w:rsid w:val="00DD2486"/>
    <w:rsid w:val="00E1090D"/>
    <w:rsid w:val="00E903A2"/>
    <w:rsid w:val="00ED25F0"/>
    <w:rsid w:val="00F552B8"/>
    <w:rsid w:val="00FB536A"/>
    <w:rsid w:val="00FF15A4"/>
    <w:rsid w:val="00FF7F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5EE"/>
  </w:style>
  <w:style w:type="paragraph" w:styleId="2">
    <w:name w:val="heading 2"/>
    <w:basedOn w:val="a"/>
    <w:link w:val="20"/>
    <w:uiPriority w:val="9"/>
    <w:qFormat/>
    <w:rsid w:val="00BA2AE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A2AEF"/>
    <w:rPr>
      <w:rFonts w:ascii="Times New Roman" w:eastAsia="Times New Roman" w:hAnsi="Times New Roman" w:cs="Times New Roman"/>
      <w:b/>
      <w:bCs/>
      <w:sz w:val="36"/>
      <w:szCs w:val="36"/>
      <w:lang w:eastAsia="ru-RU"/>
    </w:rPr>
  </w:style>
  <w:style w:type="character" w:customStyle="1" w:styleId="notranslate">
    <w:name w:val="notranslate"/>
    <w:basedOn w:val="a0"/>
    <w:rsid w:val="00BA2AEF"/>
  </w:style>
  <w:style w:type="character" w:customStyle="1" w:styleId="normalchar">
    <w:name w:val="normal__char"/>
    <w:basedOn w:val="a0"/>
    <w:rsid w:val="00BA2AEF"/>
  </w:style>
  <w:style w:type="character" w:customStyle="1" w:styleId="apple-converted-space">
    <w:name w:val="apple-converted-space"/>
    <w:basedOn w:val="a0"/>
    <w:rsid w:val="00BA2AEF"/>
  </w:style>
  <w:style w:type="character" w:customStyle="1" w:styleId="list0020paragraphchar">
    <w:name w:val="list_0020paragraph__char"/>
    <w:basedOn w:val="a0"/>
    <w:rsid w:val="00BA2AEF"/>
  </w:style>
  <w:style w:type="paragraph" w:styleId="a3">
    <w:name w:val="Balloon Text"/>
    <w:basedOn w:val="a"/>
    <w:link w:val="a4"/>
    <w:uiPriority w:val="99"/>
    <w:semiHidden/>
    <w:unhideWhenUsed/>
    <w:rsid w:val="006F30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30A7"/>
    <w:rPr>
      <w:rFonts w:ascii="Tahoma" w:hAnsi="Tahoma" w:cs="Tahoma"/>
      <w:sz w:val="16"/>
      <w:szCs w:val="16"/>
    </w:rPr>
  </w:style>
  <w:style w:type="paragraph" w:styleId="a5">
    <w:name w:val="List Paragraph"/>
    <w:basedOn w:val="a"/>
    <w:uiPriority w:val="34"/>
    <w:qFormat/>
    <w:rsid w:val="004F6F36"/>
    <w:pPr>
      <w:ind w:left="720"/>
      <w:contextualSpacing/>
    </w:pPr>
  </w:style>
  <w:style w:type="paragraph" w:styleId="HTML">
    <w:name w:val="HTML Preformatted"/>
    <w:basedOn w:val="a"/>
    <w:link w:val="HTML0"/>
    <w:uiPriority w:val="99"/>
    <w:unhideWhenUsed/>
    <w:rsid w:val="00917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174A3"/>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64442218">
      <w:bodyDiv w:val="1"/>
      <w:marLeft w:val="0"/>
      <w:marRight w:val="0"/>
      <w:marTop w:val="0"/>
      <w:marBottom w:val="0"/>
      <w:divBdr>
        <w:top w:val="none" w:sz="0" w:space="0" w:color="auto"/>
        <w:left w:val="none" w:sz="0" w:space="0" w:color="auto"/>
        <w:bottom w:val="none" w:sz="0" w:space="0" w:color="auto"/>
        <w:right w:val="none" w:sz="0" w:space="0" w:color="auto"/>
      </w:divBdr>
    </w:div>
    <w:div w:id="816996651">
      <w:bodyDiv w:val="1"/>
      <w:marLeft w:val="0"/>
      <w:marRight w:val="0"/>
      <w:marTop w:val="0"/>
      <w:marBottom w:val="0"/>
      <w:divBdr>
        <w:top w:val="none" w:sz="0" w:space="0" w:color="auto"/>
        <w:left w:val="none" w:sz="0" w:space="0" w:color="auto"/>
        <w:bottom w:val="none" w:sz="0" w:space="0" w:color="auto"/>
        <w:right w:val="none" w:sz="0" w:space="0" w:color="auto"/>
      </w:divBdr>
    </w:div>
    <w:div w:id="88244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33482810164424998"/>
          <c:y val="0.24235294117647174"/>
          <c:w val="0.40956651718983822"/>
          <c:h val="0.64470588235294413"/>
        </c:manualLayout>
      </c:layout>
      <c:pieChart>
        <c:varyColors val="1"/>
        <c:ser>
          <c:idx val="0"/>
          <c:order val="0"/>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dPt>
            <c:idx val="7"/>
            <c:spPr>
              <a:solidFill>
                <a:srgbClr val="CCCCFF"/>
              </a:solidFill>
              <a:ln w="12700">
                <a:solidFill>
                  <a:srgbClr val="000000"/>
                </a:solidFill>
                <a:prstDash val="solid"/>
              </a:ln>
            </c:spPr>
          </c:dPt>
          <c:dPt>
            <c:idx val="8"/>
            <c:spPr>
              <a:solidFill>
                <a:srgbClr val="000080"/>
              </a:solidFill>
              <a:ln w="12700">
                <a:solidFill>
                  <a:srgbClr val="000000"/>
                </a:solidFill>
                <a:prstDash val="solid"/>
              </a:ln>
            </c:spPr>
          </c:dPt>
          <c:dLbls>
            <c:dLbl>
              <c:idx val="0"/>
              <c:layout>
                <c:manualLayout>
                  <c:x val="1.907609259082834E-2"/>
                  <c:y val="-3.3282110883120872E-2"/>
                </c:manualLayout>
              </c:layout>
              <c:tx>
                <c:rich>
                  <a:bodyPr/>
                  <a:lstStyle/>
                  <a:p>
                    <a:r>
                      <a:rPr lang="en-US"/>
                      <a:t>Amur oblast</a:t>
                    </a:r>
                    <a:r>
                      <a:rPr lang="ru-RU"/>
                      <a:t>
8,2%</a:t>
                    </a:r>
                  </a:p>
                </c:rich>
              </c:tx>
              <c:dLblPos val="bestFit"/>
              <c:showCatName val="1"/>
              <c:showPercent val="1"/>
              <c:separator>
</c:separator>
            </c:dLbl>
            <c:dLbl>
              <c:idx val="1"/>
              <c:layout>
                <c:manualLayout>
                  <c:x val="2.1564533570535931E-2"/>
                  <c:y val="-1.4610464550227163E-2"/>
                </c:manualLayout>
              </c:layout>
              <c:tx>
                <c:rich>
                  <a:bodyPr/>
                  <a:lstStyle/>
                  <a:p>
                    <a:r>
                      <a:rPr lang="en-US"/>
                      <a:t>EAO</a:t>
                    </a:r>
                    <a:r>
                      <a:rPr lang="ru-RU"/>
                      <a:t>
1,2%</a:t>
                    </a:r>
                  </a:p>
                </c:rich>
              </c:tx>
              <c:dLblPos val="bestFit"/>
              <c:showCatName val="1"/>
              <c:showPercent val="1"/>
              <c:separator>
</c:separator>
            </c:dLbl>
            <c:dLbl>
              <c:idx val="2"/>
              <c:layout>
                <c:manualLayout>
                  <c:x val="6.3128938156641915E-3"/>
                  <c:y val="1.1386668393907187E-2"/>
                </c:manualLayout>
              </c:layout>
              <c:tx>
                <c:rich>
                  <a:bodyPr/>
                  <a:lstStyle/>
                  <a:p>
                    <a:r>
                      <a:rPr lang="en-US"/>
                      <a:t>Kamchatka</a:t>
                    </a:r>
                    <a:r>
                      <a:rPr lang="ru-RU"/>
                      <a:t>
3,6%</a:t>
                    </a:r>
                  </a:p>
                </c:rich>
              </c:tx>
              <c:dLblPos val="bestFit"/>
              <c:showCatName val="1"/>
              <c:showPercent val="1"/>
              <c:separator>
</c:separator>
            </c:dLbl>
            <c:dLbl>
              <c:idx val="3"/>
              <c:layout>
                <c:manualLayout>
                  <c:x val="-1.9802044370966315E-2"/>
                  <c:y val="6.3480706848630358E-2"/>
                </c:manualLayout>
              </c:layout>
              <c:tx>
                <c:rich>
                  <a:bodyPr/>
                  <a:lstStyle/>
                  <a:p>
                    <a:r>
                      <a:rPr lang="en-US"/>
                      <a:t>Magadan</a:t>
                    </a:r>
                    <a:r>
                      <a:rPr lang="ru-RU"/>
                      <a:t>
0,4%</a:t>
                    </a:r>
                  </a:p>
                </c:rich>
              </c:tx>
              <c:dLblPos val="bestFit"/>
              <c:showCatName val="1"/>
              <c:showPercent val="1"/>
              <c:separator>
</c:separator>
            </c:dLbl>
            <c:dLbl>
              <c:idx val="4"/>
              <c:layout>
                <c:manualLayout>
                  <c:x val="-0.11852146478265606"/>
                  <c:y val="-0.18747138138075814"/>
                </c:manualLayout>
              </c:layout>
              <c:tx>
                <c:rich>
                  <a:bodyPr/>
                  <a:lstStyle/>
                  <a:p>
                    <a:r>
                      <a:rPr lang="en-US"/>
                      <a:t>Primorsky Krai</a:t>
                    </a:r>
                    <a:r>
                      <a:rPr lang="ru-RU"/>
                      <a:t>
53,3%</a:t>
                    </a:r>
                  </a:p>
                </c:rich>
              </c:tx>
              <c:showCatName val="1"/>
              <c:showPercent val="1"/>
              <c:separator>
</c:separator>
            </c:dLbl>
            <c:dLbl>
              <c:idx val="5"/>
              <c:layout>
                <c:manualLayout>
                  <c:x val="1.0320443677417114E-2"/>
                  <c:y val="-6.6697691812270601E-2"/>
                </c:manualLayout>
              </c:layout>
              <c:tx>
                <c:rich>
                  <a:bodyPr/>
                  <a:lstStyle/>
                  <a:p>
                    <a:r>
                      <a:rPr lang="en-US"/>
                      <a:t>Yakutiya</a:t>
                    </a:r>
                    <a:r>
                      <a:rPr lang="ru-RU"/>
                      <a:t>
5,4%</a:t>
                    </a:r>
                  </a:p>
                </c:rich>
              </c:tx>
              <c:showCatName val="1"/>
              <c:showPercent val="1"/>
              <c:separator>
</c:separator>
            </c:dLbl>
            <c:dLbl>
              <c:idx val="6"/>
              <c:layout>
                <c:manualLayout>
                  <c:x val="1.7558799755694283E-3"/>
                  <c:y val="-2.3075610312477707E-2"/>
                </c:manualLayout>
              </c:layout>
              <c:tx>
                <c:rich>
                  <a:bodyPr/>
                  <a:lstStyle/>
                  <a:p>
                    <a:r>
                      <a:rPr lang="en-US"/>
                      <a:t>Sakhalin</a:t>
                    </a:r>
                    <a:r>
                      <a:rPr lang="ru-RU"/>
                      <a:t>
15,4%</a:t>
                    </a:r>
                  </a:p>
                </c:rich>
              </c:tx>
              <c:showCatName val="1"/>
              <c:showPercent val="1"/>
              <c:separator>
</c:separator>
            </c:dLbl>
            <c:dLbl>
              <c:idx val="7"/>
              <c:layout>
                <c:manualLayout>
                  <c:x val="-5.7688052446358905E-2"/>
                  <c:y val="-0.10179524626005719"/>
                </c:manualLayout>
              </c:layout>
              <c:tx>
                <c:rich>
                  <a:bodyPr/>
                  <a:lstStyle/>
                  <a:p>
                    <a:r>
                      <a:rPr lang="en-US"/>
                      <a:t>Khabarovsky Krai</a:t>
                    </a:r>
                    <a:r>
                      <a:rPr lang="ru-RU"/>
                      <a:t>
10,9%</a:t>
                    </a:r>
                  </a:p>
                </c:rich>
              </c:tx>
              <c:dLblPos val="bestFit"/>
              <c:showCatName val="1"/>
              <c:showPercent val="1"/>
              <c:separator>
</c:separator>
            </c:dLbl>
            <c:dLbl>
              <c:idx val="8"/>
              <c:layout>
                <c:manualLayout>
                  <c:x val="9.9423117137693237E-3"/>
                  <c:y val="-5.9005948794658952E-2"/>
                </c:manualLayout>
              </c:layout>
              <c:tx>
                <c:rich>
                  <a:bodyPr/>
                  <a:lstStyle/>
                  <a:p>
                    <a:r>
                      <a:rPr lang="en-US"/>
                      <a:t>Chukotka</a:t>
                    </a:r>
                    <a:r>
                      <a:rPr lang="ru-RU"/>
                      <a:t>
1,6%</a:t>
                    </a:r>
                  </a:p>
                </c:rich>
              </c:tx>
              <c:dLblPos val="bestFit"/>
              <c:showCatName val="1"/>
              <c:showPercent val="1"/>
              <c:separator>
</c:separator>
            </c:dLbl>
            <c:numFmt formatCode="0.0%" sourceLinked="0"/>
            <c:spPr>
              <a:noFill/>
              <a:ln w="25400">
                <a:noFill/>
              </a:ln>
            </c:spPr>
            <c:txPr>
              <a:bodyPr/>
              <a:lstStyle/>
              <a:p>
                <a:pPr>
                  <a:defRPr sz="900" b="0" i="0" u="none" strike="noStrike" baseline="0">
                    <a:solidFill>
                      <a:srgbClr val="000000"/>
                    </a:solidFill>
                    <a:latin typeface="Arial Cyr"/>
                    <a:ea typeface="Arial Cyr"/>
                    <a:cs typeface="Arial Cyr"/>
                  </a:defRPr>
                </a:pPr>
                <a:endParaRPr lang="ru-RU"/>
              </a:p>
            </c:txPr>
            <c:showCatName val="1"/>
            <c:showPercent val="1"/>
            <c:separator>
</c:separator>
          </c:dLbls>
          <c:cat>
            <c:strRef>
              <c:f>'субъекты-КНР'!$A$7:$A$15</c:f>
              <c:strCache>
                <c:ptCount val="9"/>
                <c:pt idx="0">
                  <c:v>Амурская область</c:v>
                </c:pt>
                <c:pt idx="1">
                  <c:v>Еврейская АО</c:v>
                </c:pt>
                <c:pt idx="2">
                  <c:v>Камчатский край</c:v>
                </c:pt>
                <c:pt idx="3">
                  <c:v>Магаданская область</c:v>
                </c:pt>
                <c:pt idx="4">
                  <c:v>Приморский край</c:v>
                </c:pt>
                <c:pt idx="5">
                  <c:v>Республика САХА (Якутия)</c:v>
                </c:pt>
                <c:pt idx="6">
                  <c:v>Сахалинская область</c:v>
                </c:pt>
                <c:pt idx="7">
                  <c:v>Хабаровский край</c:v>
                </c:pt>
                <c:pt idx="8">
                  <c:v>Чукотский АО</c:v>
                </c:pt>
              </c:strCache>
            </c:strRef>
          </c:cat>
          <c:val>
            <c:numRef>
              <c:f>'субъекты-КНР'!$C$7:$C$15</c:f>
              <c:numCache>
                <c:formatCode>0.0</c:formatCode>
                <c:ptCount val="9"/>
                <c:pt idx="0">
                  <c:v>525202.63400000008</c:v>
                </c:pt>
                <c:pt idx="1">
                  <c:v>76691.058000000005</c:v>
                </c:pt>
                <c:pt idx="2">
                  <c:v>230075.54699999999</c:v>
                </c:pt>
                <c:pt idx="3">
                  <c:v>25349.909</c:v>
                </c:pt>
                <c:pt idx="4">
                  <c:v>3402681.1540000001</c:v>
                </c:pt>
                <c:pt idx="5">
                  <c:v>344741.11799999984</c:v>
                </c:pt>
                <c:pt idx="6">
                  <c:v>986022.03399999999</c:v>
                </c:pt>
                <c:pt idx="7">
                  <c:v>693984.973</c:v>
                </c:pt>
                <c:pt idx="8">
                  <c:v>101191.33</c:v>
                </c:pt>
              </c:numCache>
            </c:numRef>
          </c:val>
        </c:ser>
        <c:dLbls>
          <c:showCatName val="1"/>
          <c:showPercent val="1"/>
          <c:separator>
</c:separator>
        </c:dLbls>
        <c:firstSliceAng val="70"/>
      </c:pieChart>
      <c:spPr>
        <a:noFill/>
        <a:ln w="25400">
          <a:noFill/>
        </a:ln>
      </c:spPr>
    </c:plotArea>
    <c:plotVisOnly val="1"/>
    <c:dispBlanksAs val="zero"/>
  </c:chart>
  <c:spPr>
    <a:solidFill>
      <a:srgbClr val="FFFFFF"/>
    </a:solidFill>
    <a:ln w="3175">
      <a:noFill/>
      <a:prstDash val="solid"/>
    </a:ln>
  </c:spPr>
  <c:txPr>
    <a:bodyPr/>
    <a:lstStyle/>
    <a:p>
      <a:pPr>
        <a:defRPr sz="1050" b="0"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9732700646828081"/>
          <c:y val="0.18986054385643175"/>
          <c:w val="0.46901408450704396"/>
          <c:h val="0.74000000000000266"/>
        </c:manualLayout>
      </c:layout>
      <c:pieChart>
        <c:varyColors val="1"/>
        <c:ser>
          <c:idx val="0"/>
          <c:order val="0"/>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dLbls>
            <c:dLbl>
              <c:idx val="0"/>
              <c:layout>
                <c:manualLayout>
                  <c:x val="6.7103680083499097E-3"/>
                  <c:y val="5.6337464055990098E-2"/>
                </c:manualLayout>
              </c:layout>
              <c:tx>
                <c:rich>
                  <a:bodyPr/>
                  <a:lstStyle/>
                  <a:p>
                    <a:r>
                      <a:rPr lang="en-US"/>
                      <a:t>Food</a:t>
                    </a:r>
                    <a:r>
                      <a:rPr lang="ru-RU"/>
                      <a:t>
6,1%</a:t>
                    </a:r>
                  </a:p>
                </c:rich>
              </c:tx>
              <c:dLblPos val="bestFit"/>
              <c:showCatName val="1"/>
              <c:showPercent val="1"/>
              <c:separator>
</c:separator>
            </c:dLbl>
            <c:dLbl>
              <c:idx val="1"/>
              <c:layout>
                <c:manualLayout>
                  <c:x val="-0.233108596187346"/>
                  <c:y val="-7.1103787312305322E-2"/>
                </c:manualLayout>
              </c:layout>
              <c:tx>
                <c:rich>
                  <a:bodyPr/>
                  <a:lstStyle/>
                  <a:p>
                    <a:r>
                      <a:rPr lang="en-US"/>
                      <a:t>Fish</a:t>
                    </a:r>
                    <a:r>
                      <a:rPr lang="ru-RU"/>
                      <a:t>
24,8%</a:t>
                    </a:r>
                  </a:p>
                </c:rich>
              </c:tx>
              <c:showCatName val="1"/>
              <c:showPercent val="1"/>
              <c:separator>
</c:separator>
            </c:dLbl>
            <c:dLbl>
              <c:idx val="2"/>
              <c:layout>
                <c:manualLayout>
                  <c:x val="-5.2090023202013884E-2"/>
                  <c:y val="-5.0179107648041399E-2"/>
                </c:manualLayout>
              </c:layout>
              <c:tx>
                <c:rich>
                  <a:bodyPr/>
                  <a:lstStyle/>
                  <a:p>
                    <a:r>
                      <a:rPr lang="en-US"/>
                      <a:t>Energy products</a:t>
                    </a:r>
                    <a:r>
                      <a:rPr lang="ru-RU"/>
                      <a:t>
44,2%</a:t>
                    </a:r>
                  </a:p>
                </c:rich>
              </c:tx>
              <c:showCatName val="1"/>
              <c:showPercent val="1"/>
              <c:separator>
</c:separator>
            </c:dLbl>
            <c:dLbl>
              <c:idx val="3"/>
              <c:layout>
                <c:manualLayout>
                  <c:x val="-0.12483872472322267"/>
                  <c:y val="1.1110236220472441E-3"/>
                </c:manualLayout>
              </c:layout>
              <c:tx>
                <c:rich>
                  <a:bodyPr/>
                  <a:lstStyle/>
                  <a:p>
                    <a:r>
                      <a:rPr lang="en-US"/>
                      <a:t>Chemical products</a:t>
                    </a:r>
                    <a:r>
                      <a:rPr lang="ru-RU"/>
                      <a:t>
0,5%</a:t>
                    </a:r>
                  </a:p>
                </c:rich>
              </c:tx>
              <c:dLblPos val="bestFit"/>
              <c:showCatName val="1"/>
              <c:showPercent val="1"/>
              <c:separator>
</c:separator>
            </c:dLbl>
            <c:dLbl>
              <c:idx val="4"/>
              <c:layout>
                <c:manualLayout>
                  <c:x val="-7.3198480056430818E-3"/>
                  <c:y val="4.4828521434820958E-3"/>
                </c:manualLayout>
              </c:layout>
              <c:tx>
                <c:rich>
                  <a:bodyPr/>
                  <a:lstStyle/>
                  <a:p>
                    <a:r>
                      <a:rPr lang="en-US"/>
                      <a:t>Wood prodducts</a:t>
                    </a:r>
                    <a:r>
                      <a:rPr lang="ru-RU"/>
                      <a:t> 
17,7%</a:t>
                    </a:r>
                  </a:p>
                </c:rich>
              </c:tx>
              <c:dLblPos val="bestFit"/>
              <c:showCatName val="1"/>
              <c:showPercent val="1"/>
              <c:separator>
</c:separator>
            </c:dLbl>
            <c:dLbl>
              <c:idx val="5"/>
              <c:layout>
                <c:manualLayout>
                  <c:x val="4.8511060511620234E-3"/>
                  <c:y val="-3.146981627296608E-3"/>
                </c:manualLayout>
              </c:layout>
              <c:tx>
                <c:rich>
                  <a:bodyPr/>
                  <a:lstStyle/>
                  <a:p>
                    <a:r>
                      <a:rPr lang="en-US"/>
                      <a:t>Machines, equipment and vehicles</a:t>
                    </a:r>
                    <a:r>
                      <a:rPr lang="ru-RU"/>
                      <a:t>
0,5%</a:t>
                    </a:r>
                  </a:p>
                </c:rich>
              </c:tx>
              <c:dLblPos val="bestFit"/>
              <c:showCatName val="1"/>
              <c:showPercent val="1"/>
              <c:separator>
</c:separator>
            </c:dLbl>
            <c:dLbl>
              <c:idx val="6"/>
              <c:layout>
                <c:manualLayout>
                  <c:x val="1.4499263806742975E-2"/>
                  <c:y val="7.630518641535447E-2"/>
                </c:manualLayout>
              </c:layout>
              <c:tx>
                <c:rich>
                  <a:bodyPr/>
                  <a:lstStyle/>
                  <a:p>
                    <a:r>
                      <a:rPr lang="en-US"/>
                      <a:t>Others</a:t>
                    </a:r>
                    <a:r>
                      <a:rPr lang="ru-RU"/>
                      <a:t>
6,2%</a:t>
                    </a:r>
                  </a:p>
                </c:rich>
              </c:tx>
              <c:dLblPos val="bestFit"/>
              <c:showCatName val="1"/>
              <c:showPercent val="1"/>
              <c:separator>
</c:separator>
            </c:dLbl>
            <c:numFmt formatCode="0.0%" sourceLinked="0"/>
            <c:spPr>
              <a:noFill/>
              <a:ln w="25400">
                <a:noFill/>
              </a:ln>
            </c:spPr>
            <c:txPr>
              <a:bodyPr/>
              <a:lstStyle/>
              <a:p>
                <a:pPr>
                  <a:defRPr sz="925" b="0" i="0" u="none" strike="noStrike" baseline="0">
                    <a:solidFill>
                      <a:srgbClr val="000000"/>
                    </a:solidFill>
                    <a:latin typeface="Times New Roman"/>
                    <a:ea typeface="Times New Roman"/>
                    <a:cs typeface="Times New Roman"/>
                  </a:defRPr>
                </a:pPr>
                <a:endParaRPr lang="ru-RU"/>
              </a:p>
            </c:txPr>
            <c:showCatName val="1"/>
            <c:showPercent val="1"/>
            <c:separator>
</c:separator>
          </c:dLbls>
          <c:cat>
            <c:strRef>
              <c:f>Лист2!$B$19:$B$25</c:f>
              <c:strCache>
                <c:ptCount val="7"/>
                <c:pt idx="0">
                  <c:v>Продовольственные товары</c:v>
                </c:pt>
                <c:pt idx="1">
                  <c:v>Рыбопродукция</c:v>
                </c:pt>
                <c:pt idx="2">
                  <c:v>Продукция ТЭК</c:v>
                </c:pt>
                <c:pt idx="3">
                  <c:v>Продукция химической промышленности, каучук</c:v>
                </c:pt>
                <c:pt idx="4">
                  <c:v>Древесина и целлюлозно-бумажные изделия</c:v>
                </c:pt>
                <c:pt idx="5">
                  <c:v>Машины, оборудование и транспортные средства</c:v>
                </c:pt>
                <c:pt idx="6">
                  <c:v>Прочие товары</c:v>
                </c:pt>
              </c:strCache>
            </c:strRef>
          </c:cat>
          <c:val>
            <c:numRef>
              <c:f>Лист2!$D$19:$D$25</c:f>
              <c:numCache>
                <c:formatCode>0.0</c:formatCode>
                <c:ptCount val="7"/>
                <c:pt idx="0">
                  <c:v>238619.87</c:v>
                </c:pt>
                <c:pt idx="1">
                  <c:v>963203.57</c:v>
                </c:pt>
                <c:pt idx="2">
                  <c:v>1715974.61</c:v>
                </c:pt>
                <c:pt idx="3">
                  <c:v>18785.54</c:v>
                </c:pt>
                <c:pt idx="4">
                  <c:v>687827.54</c:v>
                </c:pt>
                <c:pt idx="5">
                  <c:v>18100.349999999904</c:v>
                </c:pt>
                <c:pt idx="6">
                  <c:v>240199.65</c:v>
                </c:pt>
              </c:numCache>
            </c:numRef>
          </c:val>
        </c:ser>
        <c:dLbls>
          <c:showCatName val="1"/>
          <c:showPercent val="1"/>
          <c:separator>
</c:separator>
        </c:dLbls>
        <c:firstSliceAng val="110"/>
      </c:pieChart>
      <c:spPr>
        <a:noFill/>
        <a:ln w="25400">
          <a:noFill/>
        </a:ln>
      </c:spPr>
    </c:plotArea>
    <c:plotVisOnly val="1"/>
    <c:dispBlanksAs val="zero"/>
  </c:chart>
  <c:spPr>
    <a:solidFill>
      <a:srgbClr val="FFFFFF"/>
    </a:solidFill>
    <a:ln w="3175">
      <a:noFill/>
      <a:prstDash val="solid"/>
    </a:ln>
  </c:spPr>
  <c:txPr>
    <a:bodyPr/>
    <a:lstStyle/>
    <a:p>
      <a:pPr>
        <a:defRPr sz="1100" b="0"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6582278481012789"/>
          <c:y val="0.10500000000000002"/>
          <c:w val="0.49367088607595205"/>
          <c:h val="0.78"/>
        </c:manualLayout>
      </c:layout>
      <c:pieChart>
        <c:varyColors val="1"/>
        <c:ser>
          <c:idx val="0"/>
          <c:order val="0"/>
          <c:spPr>
            <a:solidFill>
              <a:srgbClr val="9999FF"/>
            </a:solidFill>
            <a:ln w="12721">
              <a:solidFill>
                <a:srgbClr val="000000"/>
              </a:solidFill>
              <a:prstDash val="solid"/>
            </a:ln>
          </c:spPr>
          <c:explosion val="27"/>
          <c:dPt>
            <c:idx val="1"/>
            <c:spPr>
              <a:solidFill>
                <a:srgbClr val="993366"/>
              </a:solidFill>
              <a:ln w="12721">
                <a:solidFill>
                  <a:srgbClr val="000000"/>
                </a:solidFill>
                <a:prstDash val="solid"/>
              </a:ln>
            </c:spPr>
          </c:dPt>
          <c:dPt>
            <c:idx val="2"/>
            <c:spPr>
              <a:solidFill>
                <a:srgbClr val="FFFFCC"/>
              </a:solidFill>
              <a:ln w="12721">
                <a:solidFill>
                  <a:srgbClr val="000000"/>
                </a:solidFill>
                <a:prstDash val="solid"/>
              </a:ln>
            </c:spPr>
          </c:dPt>
          <c:dPt>
            <c:idx val="3"/>
            <c:spPr>
              <a:solidFill>
                <a:srgbClr val="CCFFFF"/>
              </a:solidFill>
              <a:ln w="12721">
                <a:solidFill>
                  <a:srgbClr val="000000"/>
                </a:solidFill>
                <a:prstDash val="solid"/>
              </a:ln>
            </c:spPr>
          </c:dPt>
          <c:dPt>
            <c:idx val="4"/>
            <c:spPr>
              <a:solidFill>
                <a:srgbClr val="660066"/>
              </a:solidFill>
              <a:ln w="12721">
                <a:solidFill>
                  <a:srgbClr val="000000"/>
                </a:solidFill>
                <a:prstDash val="solid"/>
              </a:ln>
            </c:spPr>
          </c:dPt>
          <c:dPt>
            <c:idx val="5"/>
            <c:spPr>
              <a:solidFill>
                <a:srgbClr val="FF8080"/>
              </a:solidFill>
              <a:ln w="12721">
                <a:solidFill>
                  <a:srgbClr val="000000"/>
                </a:solidFill>
                <a:prstDash val="solid"/>
              </a:ln>
            </c:spPr>
          </c:dPt>
          <c:dPt>
            <c:idx val="6"/>
            <c:spPr>
              <a:solidFill>
                <a:srgbClr val="0066CC"/>
              </a:solidFill>
              <a:ln w="12721">
                <a:solidFill>
                  <a:srgbClr val="000000"/>
                </a:solidFill>
                <a:prstDash val="solid"/>
              </a:ln>
            </c:spPr>
          </c:dPt>
          <c:dPt>
            <c:idx val="7"/>
            <c:spPr>
              <a:solidFill>
                <a:srgbClr val="CCCCFF"/>
              </a:solidFill>
              <a:ln w="12721">
                <a:solidFill>
                  <a:srgbClr val="000000"/>
                </a:solidFill>
                <a:prstDash val="solid"/>
              </a:ln>
            </c:spPr>
          </c:dPt>
          <c:dLbls>
            <c:dLbl>
              <c:idx val="0"/>
              <c:layout>
                <c:manualLayout>
                  <c:x val="3.0261690185827656E-2"/>
                  <c:y val="4.0355803404873705E-3"/>
                </c:manualLayout>
              </c:layout>
              <c:tx>
                <c:rich>
                  <a:bodyPr/>
                  <a:lstStyle/>
                  <a:p>
                    <a:r>
                      <a:rPr lang="en-US"/>
                      <a:t>Food</a:t>
                    </a:r>
                    <a:r>
                      <a:rPr lang="ru-RU"/>
                      <a:t>
14,4%</a:t>
                    </a:r>
                  </a:p>
                </c:rich>
              </c:tx>
              <c:dLblPos val="bestFit"/>
              <c:showCatName val="1"/>
              <c:showPercent val="1"/>
              <c:separator>
</c:separator>
            </c:dLbl>
            <c:dLbl>
              <c:idx val="1"/>
              <c:layout>
                <c:manualLayout>
                  <c:x val="2.9494874059405162E-3"/>
                  <c:y val="-3.7472073925721328E-2"/>
                </c:manualLayout>
              </c:layout>
              <c:tx>
                <c:rich>
                  <a:bodyPr/>
                  <a:lstStyle/>
                  <a:p>
                    <a:r>
                      <a:rPr lang="en-US"/>
                      <a:t>Chemical</a:t>
                    </a:r>
                    <a:r>
                      <a:rPr lang="en-US" baseline="0"/>
                      <a:t> products</a:t>
                    </a:r>
                    <a:r>
                      <a:rPr lang="ru-RU"/>
                      <a:t>
14,8%</a:t>
                    </a:r>
                  </a:p>
                </c:rich>
              </c:tx>
              <c:showCatName val="1"/>
              <c:showPercent val="1"/>
              <c:separator>
</c:separator>
            </c:dLbl>
            <c:dLbl>
              <c:idx val="2"/>
              <c:layout>
                <c:manualLayout>
                  <c:x val="2.3394617118348136E-2"/>
                  <c:y val="-4.1011365942100107E-2"/>
                </c:manualLayout>
              </c:layout>
              <c:tx>
                <c:rich>
                  <a:bodyPr/>
                  <a:lstStyle/>
                  <a:p>
                    <a:r>
                      <a:rPr lang="en-US"/>
                      <a:t>Rubber</a:t>
                    </a:r>
                    <a:r>
                      <a:rPr lang="ru-RU"/>
                      <a:t>
1,8%</a:t>
                    </a:r>
                  </a:p>
                </c:rich>
              </c:tx>
              <c:dLblPos val="bestFit"/>
              <c:showCatName val="1"/>
              <c:showPercent val="1"/>
              <c:separator>
</c:separator>
            </c:dLbl>
            <c:dLbl>
              <c:idx val="3"/>
              <c:layout>
                <c:manualLayout>
                  <c:x val="-1.0078032814292552E-3"/>
                  <c:y val="6.5705945110975952E-2"/>
                </c:manualLayout>
              </c:layout>
              <c:tx>
                <c:rich>
                  <a:bodyPr/>
                  <a:lstStyle/>
                  <a:p>
                    <a:r>
                      <a:rPr lang="en-US"/>
                      <a:t>Wood products</a:t>
                    </a:r>
                    <a:r>
                      <a:rPr lang="ru-RU"/>
                      <a:t>
2,5%</a:t>
                    </a:r>
                  </a:p>
                </c:rich>
              </c:tx>
              <c:dLblPos val="bestFit"/>
              <c:showCatName val="1"/>
              <c:showPercent val="1"/>
              <c:separator>
</c:separator>
            </c:dLbl>
            <c:dLbl>
              <c:idx val="4"/>
              <c:layout>
                <c:manualLayout>
                  <c:x val="-7.1594533737590574E-2"/>
                  <c:y val="7.8825230231507934E-2"/>
                </c:manualLayout>
              </c:layout>
              <c:tx>
                <c:rich>
                  <a:bodyPr/>
                  <a:lstStyle/>
                  <a:p>
                    <a:r>
                      <a:rPr lang="en-US"/>
                      <a:t>Textile and footwear</a:t>
                    </a:r>
                    <a:r>
                      <a:rPr lang="ru-RU"/>
                      <a:t>
9,7%</a:t>
                    </a:r>
                  </a:p>
                </c:rich>
              </c:tx>
              <c:dLblPos val="bestFit"/>
              <c:showCatName val="1"/>
              <c:showPercent val="1"/>
              <c:separator>
</c:separator>
            </c:dLbl>
            <c:dLbl>
              <c:idx val="5"/>
              <c:layout>
                <c:manualLayout>
                  <c:x val="-0.10952052299208674"/>
                  <c:y val="-2.7932161706427836E-3"/>
                </c:manualLayout>
              </c:layout>
              <c:tx>
                <c:rich>
                  <a:bodyPr/>
                  <a:lstStyle/>
                  <a:p>
                    <a:r>
                      <a:rPr lang="en-US"/>
                      <a:t>Metal products</a:t>
                    </a:r>
                    <a:r>
                      <a:rPr lang="ru-RU"/>
                      <a:t>
12,0%</a:t>
                    </a:r>
                  </a:p>
                </c:rich>
              </c:tx>
              <c:dLblPos val="bestFit"/>
              <c:showCatName val="1"/>
              <c:showPercent val="1"/>
              <c:separator>
</c:separator>
            </c:dLbl>
            <c:dLbl>
              <c:idx val="6"/>
              <c:layout>
                <c:manualLayout>
                  <c:x val="-6.4791548106302957E-2"/>
                  <c:y val="9.8843115308841246E-3"/>
                </c:manualLayout>
              </c:layout>
              <c:tx>
                <c:rich>
                  <a:bodyPr/>
                  <a:lstStyle/>
                  <a:p>
                    <a:r>
                      <a:rPr lang="en-US"/>
                      <a:t>Machines, equipment, vehicles</a:t>
                    </a:r>
                    <a:r>
                      <a:rPr lang="ru-RU"/>
                      <a:t>
33,1%</a:t>
                    </a:r>
                  </a:p>
                </c:rich>
              </c:tx>
              <c:dLblPos val="bestFit"/>
              <c:showCatName val="1"/>
              <c:showPercent val="1"/>
              <c:separator>
</c:separator>
            </c:dLbl>
            <c:dLbl>
              <c:idx val="7"/>
              <c:layout>
                <c:manualLayout>
                  <c:x val="-8.3124141944487251E-3"/>
                  <c:y val="-1.3975036162873655E-2"/>
                </c:manualLayout>
              </c:layout>
              <c:tx>
                <c:rich>
                  <a:bodyPr/>
                  <a:lstStyle/>
                  <a:p>
                    <a:r>
                      <a:rPr lang="en-US"/>
                      <a:t>Other</a:t>
                    </a:r>
                    <a:r>
                      <a:rPr lang="ru-RU"/>
                      <a:t>
11,6%</a:t>
                    </a:r>
                  </a:p>
                </c:rich>
              </c:tx>
              <c:dLblPos val="bestFit"/>
              <c:showCatName val="1"/>
              <c:showPercent val="1"/>
              <c:separator>
</c:separator>
            </c:dLbl>
            <c:numFmt formatCode="0.0%" sourceLinked="0"/>
            <c:spPr>
              <a:noFill/>
              <a:ln w="25441">
                <a:noFill/>
              </a:ln>
            </c:spPr>
            <c:txPr>
              <a:bodyPr/>
              <a:lstStyle/>
              <a:p>
                <a:pPr>
                  <a:defRPr sz="826" b="0" i="0" u="none" strike="noStrike" baseline="0">
                    <a:solidFill>
                      <a:srgbClr val="000000"/>
                    </a:solidFill>
                    <a:latin typeface="Arial Cyr"/>
                    <a:ea typeface="Arial Cyr"/>
                    <a:cs typeface="Arial Cyr"/>
                  </a:defRPr>
                </a:pPr>
                <a:endParaRPr lang="ru-RU"/>
              </a:p>
            </c:txPr>
            <c:showCatName val="1"/>
            <c:showPercent val="1"/>
            <c:separator>
</c:separator>
          </c:dLbls>
          <c:cat>
            <c:strRef>
              <c:f>Лист3!$B$3:$B$10</c:f>
              <c:strCache>
                <c:ptCount val="8"/>
                <c:pt idx="0">
                  <c:v>Продовольственные товары</c:v>
                </c:pt>
                <c:pt idx="1">
                  <c:v>Химические товары</c:v>
                </c:pt>
                <c:pt idx="2">
                  <c:v>Кожевенное сырье, пушнина и изделия из них</c:v>
                </c:pt>
                <c:pt idx="3">
                  <c:v>Древесина и целлюлозно-бумажные изделия</c:v>
                </c:pt>
                <c:pt idx="4">
                  <c:v>Текстиль, текстильные изделия и обувь</c:v>
                </c:pt>
                <c:pt idx="5">
                  <c:v>Металлы и изделия из них</c:v>
                </c:pt>
                <c:pt idx="6">
                  <c:v>Машины, оборудование и транспортные средства</c:v>
                </c:pt>
                <c:pt idx="7">
                  <c:v>Прочие товары</c:v>
                </c:pt>
              </c:strCache>
            </c:strRef>
          </c:cat>
          <c:val>
            <c:numRef>
              <c:f>Лист3!$D$3:$D$10</c:f>
              <c:numCache>
                <c:formatCode>0.0</c:formatCode>
                <c:ptCount val="8"/>
                <c:pt idx="0">
                  <c:v>358531.64999999985</c:v>
                </c:pt>
                <c:pt idx="1">
                  <c:v>370327.38</c:v>
                </c:pt>
                <c:pt idx="2">
                  <c:v>45824.75</c:v>
                </c:pt>
                <c:pt idx="3">
                  <c:v>63060.62</c:v>
                </c:pt>
                <c:pt idx="4">
                  <c:v>242611.09</c:v>
                </c:pt>
                <c:pt idx="5">
                  <c:v>300627.73000000021</c:v>
                </c:pt>
                <c:pt idx="6">
                  <c:v>827108.57</c:v>
                </c:pt>
                <c:pt idx="7">
                  <c:v>289325.96999999997</c:v>
                </c:pt>
              </c:numCache>
            </c:numRef>
          </c:val>
        </c:ser>
        <c:dLbls>
          <c:showCatName val="1"/>
          <c:showPercent val="1"/>
          <c:separator>
</c:separator>
        </c:dLbls>
        <c:firstSliceAng val="0"/>
      </c:pieChart>
      <c:spPr>
        <a:noFill/>
        <a:ln w="25441">
          <a:noFill/>
        </a:ln>
      </c:spPr>
    </c:plotArea>
    <c:plotVisOnly val="1"/>
    <c:dispBlanksAs val="zero"/>
  </c:chart>
  <c:spPr>
    <a:solidFill>
      <a:srgbClr val="FFFFFF"/>
    </a:solidFill>
    <a:ln w="3180">
      <a:noFill/>
      <a:prstDash val="solid"/>
    </a:ln>
  </c:spPr>
  <c:txPr>
    <a:bodyPr/>
    <a:lstStyle/>
    <a:p>
      <a:pPr>
        <a:defRPr sz="977"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6192</Words>
  <Characters>35301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suslov</dc:creator>
  <cp:lastModifiedBy>admin</cp:lastModifiedBy>
  <cp:revision>2</cp:revision>
  <dcterms:created xsi:type="dcterms:W3CDTF">2016-07-11T05:41:00Z</dcterms:created>
  <dcterms:modified xsi:type="dcterms:W3CDTF">2016-07-11T05:41:00Z</dcterms:modified>
</cp:coreProperties>
</file>