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820" w:rsidRPr="00FC46AA" w:rsidRDefault="00E80820" w:rsidP="00E80820">
      <w:pPr>
        <w:jc w:val="left"/>
        <w:rPr>
          <w:rFonts w:ascii="Times New Roman" w:hAnsi="Times New Roman" w:cs="Times New Roman"/>
          <w:sz w:val="28"/>
          <w:szCs w:val="28"/>
        </w:rPr>
      </w:pPr>
      <w:r w:rsidRPr="00FC46AA">
        <w:rPr>
          <w:rFonts w:ascii="Times New Roman" w:hAnsi="Times New Roman" w:cs="Times New Roman"/>
          <w:sz w:val="28"/>
          <w:szCs w:val="28"/>
        </w:rPr>
        <w:t>УДК</w:t>
      </w:r>
      <w:r w:rsidR="006F16D6" w:rsidRPr="00FC46AA">
        <w:rPr>
          <w:rFonts w:ascii="Times New Roman" w:hAnsi="Times New Roman" w:cs="Times New Roman"/>
          <w:sz w:val="28"/>
          <w:szCs w:val="28"/>
        </w:rPr>
        <w:t xml:space="preserve"> 338.45:623(571.6)</w:t>
      </w:r>
    </w:p>
    <w:p w:rsidR="00F2540F" w:rsidRPr="00391378" w:rsidRDefault="00E80820" w:rsidP="00F2540F">
      <w:pPr>
        <w:spacing w:line="240" w:lineRule="auto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FC46AA">
        <w:rPr>
          <w:rFonts w:ascii="Times New Roman" w:hAnsi="Times New Roman" w:cs="Times New Roman"/>
          <w:b/>
          <w:sz w:val="28"/>
          <w:szCs w:val="28"/>
        </w:rPr>
        <w:t>Ефременко</w:t>
      </w:r>
      <w:r w:rsidR="00801809" w:rsidRPr="00FC46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540F" w:rsidRPr="00FC46AA">
        <w:rPr>
          <w:rFonts w:ascii="Times New Roman" w:hAnsi="Times New Roman" w:cs="Times New Roman"/>
          <w:b/>
          <w:sz w:val="28"/>
          <w:szCs w:val="28"/>
        </w:rPr>
        <w:t>В</w:t>
      </w:r>
      <w:r w:rsidR="00F2540F">
        <w:rPr>
          <w:rFonts w:ascii="Times New Roman" w:hAnsi="Times New Roman" w:cs="Times New Roman"/>
          <w:b/>
          <w:sz w:val="28"/>
          <w:szCs w:val="28"/>
        </w:rPr>
        <w:t xml:space="preserve">ладимир </w:t>
      </w:r>
      <w:r w:rsidR="00F2540F" w:rsidRPr="00FC46AA">
        <w:rPr>
          <w:rFonts w:ascii="Times New Roman" w:hAnsi="Times New Roman" w:cs="Times New Roman"/>
          <w:b/>
          <w:sz w:val="28"/>
          <w:szCs w:val="28"/>
        </w:rPr>
        <w:t>Ф</w:t>
      </w:r>
      <w:r w:rsidR="00F2540F">
        <w:rPr>
          <w:rFonts w:ascii="Times New Roman" w:hAnsi="Times New Roman" w:cs="Times New Roman"/>
          <w:b/>
          <w:sz w:val="28"/>
          <w:szCs w:val="28"/>
        </w:rPr>
        <w:t>илиппович</w:t>
      </w:r>
      <w:r w:rsidR="00F2540F" w:rsidRPr="00FC46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540F">
        <w:rPr>
          <w:rFonts w:ascii="Times New Roman" w:hAnsi="Times New Roman" w:cs="Times New Roman"/>
          <w:b/>
          <w:sz w:val="28"/>
          <w:szCs w:val="28"/>
        </w:rPr>
        <w:t>–</w:t>
      </w:r>
      <w:r w:rsidR="00801809" w:rsidRPr="00FC46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540F">
        <w:rPr>
          <w:rFonts w:ascii="Times New Roman" w:hAnsi="Times New Roman" w:cs="Times New Roman"/>
          <w:sz w:val="28"/>
          <w:szCs w:val="28"/>
        </w:rPr>
        <w:t>к</w:t>
      </w:r>
      <w:r w:rsidRPr="00FC46AA">
        <w:rPr>
          <w:rFonts w:ascii="Times New Roman" w:hAnsi="Times New Roman" w:cs="Times New Roman"/>
          <w:sz w:val="28"/>
          <w:szCs w:val="28"/>
        </w:rPr>
        <w:t xml:space="preserve">анд. </w:t>
      </w:r>
      <w:r w:rsidR="00F2540F">
        <w:rPr>
          <w:rFonts w:ascii="Times New Roman" w:hAnsi="Times New Roman" w:cs="Times New Roman"/>
          <w:sz w:val="28"/>
          <w:szCs w:val="28"/>
        </w:rPr>
        <w:t>э</w:t>
      </w:r>
      <w:r w:rsidRPr="00FC46AA">
        <w:rPr>
          <w:rFonts w:ascii="Times New Roman" w:hAnsi="Times New Roman" w:cs="Times New Roman"/>
          <w:sz w:val="28"/>
          <w:szCs w:val="28"/>
        </w:rPr>
        <w:t xml:space="preserve">кон. </w:t>
      </w:r>
      <w:r w:rsidR="00F2540F">
        <w:rPr>
          <w:rFonts w:ascii="Times New Roman" w:hAnsi="Times New Roman" w:cs="Times New Roman"/>
          <w:sz w:val="28"/>
          <w:szCs w:val="28"/>
        </w:rPr>
        <w:t>н</w:t>
      </w:r>
      <w:r w:rsidRPr="00FC46AA">
        <w:rPr>
          <w:rFonts w:ascii="Times New Roman" w:hAnsi="Times New Roman" w:cs="Times New Roman"/>
          <w:sz w:val="28"/>
          <w:szCs w:val="28"/>
        </w:rPr>
        <w:t xml:space="preserve">аук, доцент кафедры </w:t>
      </w:r>
      <w:r w:rsidR="00F2540F" w:rsidRPr="000956F1">
        <w:rPr>
          <w:rFonts w:ascii="Times New Roman" w:eastAsia="Calibri" w:hAnsi="Times New Roman" w:cs="Times New Roman"/>
          <w:iCs/>
          <w:sz w:val="28"/>
          <w:szCs w:val="28"/>
        </w:rPr>
        <w:t>Дальневосточного института управления – филиала ФГБОУ ВПО «Российская академия народного хозяйства и государственной службы при Президенте РФ» (г. Хабаровск).</w:t>
      </w:r>
      <w:r w:rsidR="00F2540F" w:rsidRPr="000956F1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r w:rsidR="00F2540F" w:rsidRPr="000956F1">
        <w:rPr>
          <w:rFonts w:ascii="Times New Roman" w:eastAsia="Calibri" w:hAnsi="Times New Roman" w:cs="Times New Roman"/>
          <w:i/>
          <w:sz w:val="28"/>
          <w:szCs w:val="28"/>
          <w:lang w:val="en-US"/>
        </w:rPr>
        <w:t>E</w:t>
      </w:r>
      <w:r w:rsidR="00F2540F" w:rsidRPr="00391378">
        <w:rPr>
          <w:rFonts w:ascii="Times New Roman" w:eastAsia="Calibri" w:hAnsi="Times New Roman" w:cs="Times New Roman"/>
          <w:i/>
          <w:sz w:val="28"/>
          <w:szCs w:val="28"/>
          <w:lang w:val="en-US"/>
        </w:rPr>
        <w:t>-</w:t>
      </w:r>
      <w:r w:rsidR="00F2540F" w:rsidRPr="000956F1">
        <w:rPr>
          <w:rFonts w:ascii="Times New Roman" w:eastAsia="Calibri" w:hAnsi="Times New Roman" w:cs="Times New Roman"/>
          <w:i/>
          <w:sz w:val="28"/>
          <w:szCs w:val="28"/>
          <w:lang w:val="en-US"/>
        </w:rPr>
        <w:t>mail</w:t>
      </w:r>
      <w:r w:rsidR="00F2540F" w:rsidRPr="00391378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: </w:t>
      </w:r>
      <w:r w:rsidR="00F2540F">
        <w:rPr>
          <w:rFonts w:ascii="Times New Roman" w:hAnsi="Times New Roman"/>
          <w:i/>
          <w:sz w:val="28"/>
          <w:szCs w:val="28"/>
          <w:lang w:val="en-US"/>
        </w:rPr>
        <w:t>vladfilet</w:t>
      </w:r>
      <w:r w:rsidR="00F2540F" w:rsidRPr="00391378">
        <w:rPr>
          <w:rFonts w:ascii="Times New Roman" w:hAnsi="Times New Roman"/>
          <w:i/>
          <w:sz w:val="28"/>
          <w:szCs w:val="28"/>
          <w:lang w:val="en-US"/>
        </w:rPr>
        <w:t>@</w:t>
      </w:r>
      <w:r w:rsidR="00F2540F">
        <w:rPr>
          <w:rFonts w:ascii="Times New Roman" w:hAnsi="Times New Roman"/>
          <w:i/>
          <w:sz w:val="28"/>
          <w:szCs w:val="28"/>
          <w:lang w:val="en-US"/>
        </w:rPr>
        <w:t>yandex</w:t>
      </w:r>
      <w:r w:rsidR="00F2540F" w:rsidRPr="00391378">
        <w:rPr>
          <w:rFonts w:ascii="Times New Roman" w:hAnsi="Times New Roman"/>
          <w:i/>
          <w:sz w:val="28"/>
          <w:szCs w:val="28"/>
          <w:lang w:val="en-US"/>
        </w:rPr>
        <w:t>.</w:t>
      </w:r>
      <w:r w:rsidR="00F2540F">
        <w:rPr>
          <w:rFonts w:ascii="Times New Roman" w:hAnsi="Times New Roman"/>
          <w:i/>
          <w:sz w:val="28"/>
          <w:szCs w:val="28"/>
          <w:lang w:val="en-US"/>
        </w:rPr>
        <w:t>ru</w:t>
      </w:r>
    </w:p>
    <w:p w:rsidR="00F2540F" w:rsidRPr="00391378" w:rsidRDefault="00F2540F" w:rsidP="00EE19CD">
      <w:pPr>
        <w:spacing w:line="240" w:lineRule="auto"/>
        <w:jc w:val="right"/>
        <w:rPr>
          <w:rFonts w:ascii="Times New Roman" w:hAnsi="Times New Roman"/>
          <w:i/>
          <w:sz w:val="28"/>
          <w:szCs w:val="28"/>
          <w:lang w:val="en-US"/>
        </w:rPr>
      </w:pPr>
    </w:p>
    <w:p w:rsidR="00EE19CD" w:rsidRPr="00391378" w:rsidRDefault="00EE19CD" w:rsidP="00EE19CD">
      <w:pPr>
        <w:spacing w:line="240" w:lineRule="auto"/>
        <w:ind w:firstLine="0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391378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391378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FC46AA">
        <w:rPr>
          <w:rFonts w:ascii="Times New Roman" w:hAnsi="Times New Roman" w:cs="Times New Roman"/>
          <w:b/>
          <w:sz w:val="28"/>
          <w:szCs w:val="28"/>
        </w:rPr>
        <w:t>Ефременко</w:t>
      </w:r>
    </w:p>
    <w:p w:rsidR="00EE19CD" w:rsidRPr="00391378" w:rsidRDefault="00EE19CD" w:rsidP="00EE19CD">
      <w:pPr>
        <w:spacing w:line="240" w:lineRule="auto"/>
        <w:ind w:firstLine="0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91378">
        <w:rPr>
          <w:rFonts w:ascii="Times New Roman" w:hAnsi="Times New Roman" w:cs="Times New Roman"/>
          <w:b/>
          <w:sz w:val="28"/>
          <w:szCs w:val="28"/>
          <w:lang w:val="en-US"/>
        </w:rPr>
        <w:t>V.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391378">
        <w:rPr>
          <w:rFonts w:ascii="Times New Roman" w:hAnsi="Times New Roman" w:cs="Times New Roman"/>
          <w:b/>
          <w:sz w:val="28"/>
          <w:szCs w:val="28"/>
          <w:lang w:val="en-US"/>
        </w:rPr>
        <w:t>. Efremenko</w:t>
      </w:r>
    </w:p>
    <w:p w:rsidR="00EE19CD" w:rsidRPr="00391378" w:rsidRDefault="00EE19CD" w:rsidP="00F2540F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2540F" w:rsidRDefault="00110ADE" w:rsidP="00F2540F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FC46AA">
        <w:rPr>
          <w:rFonts w:ascii="Times New Roman" w:hAnsi="Times New Roman" w:cs="Times New Roman"/>
          <w:b/>
          <w:sz w:val="28"/>
          <w:szCs w:val="28"/>
        </w:rPr>
        <w:t>Выс</w:t>
      </w:r>
      <w:r w:rsidR="00B35BDE">
        <w:rPr>
          <w:rFonts w:ascii="Times New Roman" w:hAnsi="Times New Roman" w:cs="Times New Roman"/>
          <w:b/>
          <w:sz w:val="28"/>
          <w:szCs w:val="28"/>
        </w:rPr>
        <w:t>окотехнологичная промышленность</w:t>
      </w:r>
      <w:r w:rsidRPr="00FC46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540F" w:rsidRDefault="00110ADE" w:rsidP="00F2540F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FC46AA">
        <w:rPr>
          <w:rFonts w:ascii="Times New Roman" w:hAnsi="Times New Roman" w:cs="Times New Roman"/>
          <w:b/>
          <w:sz w:val="28"/>
          <w:szCs w:val="28"/>
        </w:rPr>
        <w:t>как фактор</w:t>
      </w:r>
      <w:r w:rsidR="00B91C6C" w:rsidRPr="00FC46AA">
        <w:rPr>
          <w:rFonts w:ascii="Times New Roman" w:hAnsi="Times New Roman" w:cs="Times New Roman"/>
          <w:b/>
          <w:sz w:val="28"/>
          <w:szCs w:val="28"/>
        </w:rPr>
        <w:t xml:space="preserve"> формирования постоянного населения </w:t>
      </w:r>
    </w:p>
    <w:p w:rsidR="00384FF7" w:rsidRPr="00FC46AA" w:rsidRDefault="00B91C6C" w:rsidP="00F2540F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FC46AA">
        <w:rPr>
          <w:rFonts w:ascii="Times New Roman" w:hAnsi="Times New Roman" w:cs="Times New Roman"/>
          <w:b/>
          <w:sz w:val="28"/>
          <w:szCs w:val="28"/>
        </w:rPr>
        <w:t>в Дальневосточном федеральном округе</w:t>
      </w:r>
    </w:p>
    <w:p w:rsidR="00E80820" w:rsidRPr="00FC46AA" w:rsidRDefault="00E80820" w:rsidP="00E8082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25FE" w:rsidRPr="00391378" w:rsidRDefault="003829F9" w:rsidP="00E8082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19CD">
        <w:rPr>
          <w:rFonts w:ascii="Times New Roman" w:hAnsi="Times New Roman" w:cs="Times New Roman"/>
          <w:i/>
          <w:sz w:val="28"/>
          <w:szCs w:val="28"/>
        </w:rPr>
        <w:t xml:space="preserve">Рост инвестиций и доходов на вложенный капитал, наблюдаемый на </w:t>
      </w:r>
      <w:r w:rsidR="00AD4F08" w:rsidRPr="00EE19CD">
        <w:rPr>
          <w:rFonts w:ascii="Times New Roman" w:hAnsi="Times New Roman" w:cs="Times New Roman"/>
          <w:i/>
          <w:sz w:val="28"/>
          <w:szCs w:val="28"/>
        </w:rPr>
        <w:t>Дальнем Востоке</w:t>
      </w:r>
      <w:r w:rsidRPr="00EE19CD">
        <w:rPr>
          <w:rFonts w:ascii="Times New Roman" w:hAnsi="Times New Roman" w:cs="Times New Roman"/>
          <w:i/>
          <w:sz w:val="28"/>
          <w:szCs w:val="28"/>
        </w:rPr>
        <w:t>, имеет результатом в социально-демографической сфере прямо противоположный процесс – отток населения из региона.</w:t>
      </w:r>
      <w:r w:rsidR="00E80820" w:rsidRPr="00EE19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E19CD">
        <w:rPr>
          <w:rFonts w:ascii="Times New Roman" w:hAnsi="Times New Roman" w:cs="Times New Roman"/>
          <w:i/>
          <w:sz w:val="28"/>
          <w:szCs w:val="28"/>
        </w:rPr>
        <w:t>Это свидетельствует о нарушении сбалансированности производства капитала и воспроизводства населения на территории. Отрасли по добыче сырья, имея лучшие показатели отдачи на вложенный капитал, в то же время</w:t>
      </w:r>
      <w:r w:rsidR="00B35BDE" w:rsidRPr="00EE19CD">
        <w:rPr>
          <w:rFonts w:ascii="Times New Roman" w:hAnsi="Times New Roman" w:cs="Times New Roman"/>
          <w:i/>
          <w:sz w:val="28"/>
          <w:szCs w:val="28"/>
        </w:rPr>
        <w:t>,</w:t>
      </w:r>
      <w:r w:rsidRPr="00EE19CD">
        <w:rPr>
          <w:rFonts w:ascii="Times New Roman" w:hAnsi="Times New Roman" w:cs="Times New Roman"/>
          <w:i/>
          <w:sz w:val="28"/>
          <w:szCs w:val="28"/>
        </w:rPr>
        <w:t xml:space="preserve"> не </w:t>
      </w:r>
      <w:r w:rsidR="000E0030" w:rsidRPr="00EE19CD">
        <w:rPr>
          <w:rFonts w:ascii="Times New Roman" w:hAnsi="Times New Roman" w:cs="Times New Roman"/>
          <w:i/>
          <w:sz w:val="28"/>
          <w:szCs w:val="28"/>
        </w:rPr>
        <w:t>формируют постоянный спрос на трудовые ресурсы.</w:t>
      </w:r>
      <w:r w:rsidRPr="00EE19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0CA7" w:rsidRPr="00EE19CD">
        <w:rPr>
          <w:rFonts w:ascii="Times New Roman" w:hAnsi="Times New Roman" w:cs="Times New Roman"/>
          <w:i/>
          <w:sz w:val="28"/>
          <w:szCs w:val="28"/>
        </w:rPr>
        <w:t>В статье п</w:t>
      </w:r>
      <w:r w:rsidR="003325FE" w:rsidRPr="00EE19CD">
        <w:rPr>
          <w:rFonts w:ascii="Times New Roman" w:hAnsi="Times New Roman" w:cs="Times New Roman"/>
          <w:i/>
          <w:sz w:val="28"/>
          <w:szCs w:val="28"/>
        </w:rPr>
        <w:t>оказано, что высокотехнологичны</w:t>
      </w:r>
      <w:r w:rsidR="00B35BDE" w:rsidRPr="00EE19CD">
        <w:rPr>
          <w:rFonts w:ascii="Times New Roman" w:hAnsi="Times New Roman" w:cs="Times New Roman"/>
          <w:i/>
          <w:sz w:val="28"/>
          <w:szCs w:val="28"/>
        </w:rPr>
        <w:t>е перерабатывающие производства</w:t>
      </w:r>
      <w:r w:rsidR="003325FE" w:rsidRPr="00EE19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5BDE" w:rsidRPr="00EE19CD">
        <w:rPr>
          <w:rFonts w:ascii="Times New Roman" w:hAnsi="Times New Roman" w:cs="Times New Roman"/>
          <w:i/>
          <w:sz w:val="28"/>
          <w:szCs w:val="28"/>
        </w:rPr>
        <w:t>(</w:t>
      </w:r>
      <w:r w:rsidR="003325FE" w:rsidRPr="00EE19CD">
        <w:rPr>
          <w:rFonts w:ascii="Times New Roman" w:hAnsi="Times New Roman" w:cs="Times New Roman"/>
          <w:i/>
          <w:sz w:val="28"/>
          <w:szCs w:val="28"/>
        </w:rPr>
        <w:t>прежде всего оборонно-промышленный комплекс</w:t>
      </w:r>
      <w:r w:rsidR="00B35BDE" w:rsidRPr="00EE19CD">
        <w:rPr>
          <w:rFonts w:ascii="Times New Roman" w:hAnsi="Times New Roman" w:cs="Times New Roman"/>
          <w:i/>
          <w:sz w:val="28"/>
          <w:szCs w:val="28"/>
        </w:rPr>
        <w:t>)</w:t>
      </w:r>
      <w:r w:rsidR="003325FE" w:rsidRPr="00EE19C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E0030" w:rsidRPr="00EE19CD">
        <w:rPr>
          <w:rFonts w:ascii="Times New Roman" w:hAnsi="Times New Roman" w:cs="Times New Roman"/>
          <w:i/>
          <w:sz w:val="28"/>
          <w:szCs w:val="28"/>
        </w:rPr>
        <w:t xml:space="preserve">предоставляя рабочие места </w:t>
      </w:r>
      <w:r w:rsidR="00B35BDE" w:rsidRPr="00EE19CD">
        <w:rPr>
          <w:rFonts w:ascii="Times New Roman" w:hAnsi="Times New Roman" w:cs="Times New Roman"/>
          <w:i/>
          <w:sz w:val="28"/>
          <w:szCs w:val="28"/>
        </w:rPr>
        <w:t xml:space="preserve">для </w:t>
      </w:r>
      <w:r w:rsidR="000E0030" w:rsidRPr="00EE19CD">
        <w:rPr>
          <w:rFonts w:ascii="Times New Roman" w:hAnsi="Times New Roman" w:cs="Times New Roman"/>
          <w:i/>
          <w:sz w:val="28"/>
          <w:szCs w:val="28"/>
        </w:rPr>
        <w:t xml:space="preserve">высококвалифицированного труда, выступают фактором, </w:t>
      </w:r>
      <w:r w:rsidR="003325FE" w:rsidRPr="00EE19CD">
        <w:rPr>
          <w:rFonts w:ascii="Times New Roman" w:hAnsi="Times New Roman" w:cs="Times New Roman"/>
          <w:i/>
          <w:sz w:val="28"/>
          <w:szCs w:val="28"/>
        </w:rPr>
        <w:t>стабилизирую</w:t>
      </w:r>
      <w:r w:rsidR="000E0030" w:rsidRPr="00EE19CD">
        <w:rPr>
          <w:rFonts w:ascii="Times New Roman" w:hAnsi="Times New Roman" w:cs="Times New Roman"/>
          <w:i/>
          <w:sz w:val="28"/>
          <w:szCs w:val="28"/>
        </w:rPr>
        <w:t>щим</w:t>
      </w:r>
      <w:r w:rsidR="003325FE" w:rsidRPr="00EE19CD">
        <w:rPr>
          <w:rFonts w:ascii="Times New Roman" w:hAnsi="Times New Roman" w:cs="Times New Roman"/>
          <w:i/>
          <w:sz w:val="28"/>
          <w:szCs w:val="28"/>
        </w:rPr>
        <w:t xml:space="preserve"> население</w:t>
      </w:r>
      <w:r w:rsidR="000E0030" w:rsidRPr="00EE19CD">
        <w:rPr>
          <w:rFonts w:ascii="Times New Roman" w:hAnsi="Times New Roman" w:cs="Times New Roman"/>
          <w:i/>
          <w:sz w:val="28"/>
          <w:szCs w:val="28"/>
        </w:rPr>
        <w:t xml:space="preserve">. В анализе новых подходов к проведению государственной региональной политики на Дальнем Востоке </w:t>
      </w:r>
      <w:r w:rsidR="00B35BDE" w:rsidRPr="00EE19CD">
        <w:rPr>
          <w:rFonts w:ascii="Times New Roman" w:hAnsi="Times New Roman" w:cs="Times New Roman"/>
          <w:i/>
          <w:sz w:val="28"/>
          <w:szCs w:val="28"/>
        </w:rPr>
        <w:t>присутствует сравнение</w:t>
      </w:r>
      <w:r w:rsidR="003325FE" w:rsidRPr="00EE19CD">
        <w:rPr>
          <w:rFonts w:ascii="Times New Roman" w:hAnsi="Times New Roman" w:cs="Times New Roman"/>
          <w:i/>
          <w:sz w:val="28"/>
          <w:szCs w:val="28"/>
        </w:rPr>
        <w:t xml:space="preserve"> с </w:t>
      </w:r>
      <w:r w:rsidR="00B35BDE" w:rsidRPr="00EE19CD">
        <w:rPr>
          <w:rFonts w:ascii="Times New Roman" w:hAnsi="Times New Roman" w:cs="Times New Roman"/>
          <w:i/>
          <w:sz w:val="28"/>
          <w:szCs w:val="28"/>
        </w:rPr>
        <w:t>П</w:t>
      </w:r>
      <w:r w:rsidR="000E0030" w:rsidRPr="00EE19CD">
        <w:rPr>
          <w:rFonts w:ascii="Times New Roman" w:hAnsi="Times New Roman" w:cs="Times New Roman"/>
          <w:i/>
          <w:sz w:val="28"/>
          <w:szCs w:val="28"/>
        </w:rPr>
        <w:t xml:space="preserve">рограммой </w:t>
      </w:r>
      <w:r w:rsidR="003325FE" w:rsidRPr="00EE19CD">
        <w:rPr>
          <w:rFonts w:ascii="Times New Roman" w:hAnsi="Times New Roman" w:cs="Times New Roman"/>
          <w:i/>
          <w:sz w:val="28"/>
          <w:szCs w:val="28"/>
        </w:rPr>
        <w:t>«Технополис» Японии.</w:t>
      </w:r>
    </w:p>
    <w:p w:rsidR="00EE19CD" w:rsidRPr="00391378" w:rsidRDefault="00EE19CD" w:rsidP="00E8082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E19CD" w:rsidRPr="00EE19CD" w:rsidRDefault="00EE19CD" w:rsidP="00EE19CD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19CD">
        <w:rPr>
          <w:rFonts w:ascii="Times New Roman" w:hAnsi="Times New Roman" w:cs="Times New Roman"/>
          <w:b/>
          <w:sz w:val="28"/>
          <w:szCs w:val="28"/>
          <w:lang w:val="en-US"/>
        </w:rPr>
        <w:t>The high-tech industry as a factor in the formation of the permanent population in the far eastern Federal District</w:t>
      </w:r>
    </w:p>
    <w:p w:rsidR="00EE19CD" w:rsidRPr="00EE19CD" w:rsidRDefault="00EE19CD" w:rsidP="00EE19CD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D4F08" w:rsidRPr="00EE19CD" w:rsidRDefault="00F94F7A" w:rsidP="00E80820">
      <w:pPr>
        <w:spacing w:line="240" w:lineRule="auto"/>
        <w:jc w:val="both"/>
        <w:rPr>
          <w:rStyle w:val="js-box-measuring"/>
          <w:rFonts w:ascii="Times New Roman" w:hAnsi="Times New Roman" w:cs="Times New Roman"/>
          <w:i/>
          <w:sz w:val="28"/>
          <w:szCs w:val="28"/>
        </w:rPr>
      </w:pPr>
      <w:hyperlink r:id="rId8" w:tooltip="Показать примеры употребления" w:history="1">
        <w:r w:rsidR="00AD4F08" w:rsidRPr="00EE19CD">
          <w:rPr>
            <w:rStyle w:val="translation"/>
            <w:rFonts w:ascii="Times New Roman" w:hAnsi="Times New Roman" w:cs="Times New Roman"/>
            <w:i/>
            <w:sz w:val="28"/>
            <w:szCs w:val="28"/>
            <w:lang w:val="en-US"/>
          </w:rPr>
          <w:t>Economic growth</w:t>
        </w:r>
      </w:hyperlink>
      <w:r w:rsidR="00AD4F08" w:rsidRPr="00EE19C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at Far Eastern region accompanies by depopulation. It’s no corresponded with classical economy</w:t>
      </w:r>
      <w:r w:rsidR="00A00CA7" w:rsidRPr="00EE19CD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It’s cleared at the article, that the high-tech industry and perfectly </w:t>
      </w:r>
      <w:hyperlink r:id="rId9" w:tooltip="Показать примеры употребления" w:history="1">
        <w:r w:rsidR="00A00CA7" w:rsidRPr="00EE19CD">
          <w:rPr>
            <w:rStyle w:val="translation"/>
            <w:rFonts w:ascii="Times New Roman" w:hAnsi="Times New Roman" w:cs="Times New Roman"/>
            <w:i/>
            <w:sz w:val="28"/>
            <w:szCs w:val="28"/>
            <w:lang w:val="en-US"/>
          </w:rPr>
          <w:t>military-industrial complex</w:t>
        </w:r>
      </w:hyperlink>
      <w:r w:rsidR="00A00CA7" w:rsidRPr="00EE19C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are stabilizing</w:t>
      </w:r>
      <w:r w:rsidR="00454272" w:rsidRPr="00EE19C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to population, offered employment. Analogy</w:t>
      </w:r>
      <w:r w:rsidR="00454272" w:rsidRPr="00EE19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4272" w:rsidRPr="00EE19CD">
        <w:rPr>
          <w:rFonts w:ascii="Times New Roman" w:hAnsi="Times New Roman" w:cs="Times New Roman"/>
          <w:i/>
          <w:sz w:val="28"/>
          <w:szCs w:val="28"/>
          <w:lang w:val="en-US"/>
        </w:rPr>
        <w:t>follows</w:t>
      </w:r>
      <w:r w:rsidR="00454272" w:rsidRPr="00EE19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4272" w:rsidRPr="00EE19CD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="00454272" w:rsidRPr="00EE19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4272" w:rsidRPr="00EE19CD">
        <w:rPr>
          <w:rFonts w:ascii="Times New Roman" w:hAnsi="Times New Roman" w:cs="Times New Roman"/>
          <w:i/>
          <w:sz w:val="28"/>
          <w:szCs w:val="28"/>
          <w:lang w:val="en-US"/>
        </w:rPr>
        <w:t>Japan</w:t>
      </w:r>
      <w:r w:rsidR="00454272" w:rsidRPr="00EE19CD">
        <w:rPr>
          <w:rFonts w:ascii="Times New Roman" w:hAnsi="Times New Roman" w:cs="Times New Roman"/>
          <w:i/>
          <w:sz w:val="28"/>
          <w:szCs w:val="28"/>
        </w:rPr>
        <w:t>’</w:t>
      </w:r>
      <w:r w:rsidR="00454272" w:rsidRPr="00EE19CD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454272" w:rsidRPr="00EE19CD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10" w:tooltip="Показать примеры употребления" w:history="1">
        <w:r w:rsidR="00454272" w:rsidRPr="00EE19CD">
          <w:rPr>
            <w:rStyle w:val="js-translation-text"/>
            <w:rFonts w:ascii="Times New Roman" w:hAnsi="Times New Roman" w:cs="Times New Roman"/>
            <w:i/>
            <w:sz w:val="28"/>
            <w:szCs w:val="28"/>
            <w:lang w:val="en-US"/>
          </w:rPr>
          <w:t>Technopolis</w:t>
        </w:r>
      </w:hyperlink>
      <w:r w:rsidR="00454272" w:rsidRPr="00EE19CD">
        <w:rPr>
          <w:rStyle w:val="js-box-measuring"/>
          <w:rFonts w:ascii="Times New Roman" w:hAnsi="Times New Roman" w:cs="Times New Roman"/>
          <w:i/>
          <w:sz w:val="28"/>
          <w:szCs w:val="28"/>
        </w:rPr>
        <w:t>.</w:t>
      </w:r>
    </w:p>
    <w:p w:rsidR="00F2540F" w:rsidRPr="00EE19CD" w:rsidRDefault="00F2540F" w:rsidP="00E8082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325FE" w:rsidRDefault="003325FE" w:rsidP="00E8082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19CD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 w:rsidRPr="00FC46AA">
        <w:rPr>
          <w:rFonts w:ascii="Times New Roman" w:hAnsi="Times New Roman" w:cs="Times New Roman"/>
          <w:i/>
          <w:sz w:val="28"/>
          <w:szCs w:val="28"/>
        </w:rPr>
        <w:t xml:space="preserve"> Дальний Восток, население, высокотехнологичная промышленность, оборонно-промышленный комплекс, технополис.</w:t>
      </w:r>
    </w:p>
    <w:p w:rsidR="00F2540F" w:rsidRPr="00FC46AA" w:rsidRDefault="00F2540F" w:rsidP="00E8082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80820" w:rsidRPr="00FC46AA" w:rsidRDefault="003325FE" w:rsidP="00E808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E19CD">
        <w:rPr>
          <w:rFonts w:ascii="Times New Roman" w:hAnsi="Times New Roman" w:cs="Times New Roman"/>
          <w:b/>
          <w:i/>
          <w:sz w:val="28"/>
          <w:szCs w:val="28"/>
          <w:lang w:val="en-US"/>
        </w:rPr>
        <w:t>Keywords:</w:t>
      </w:r>
      <w:r w:rsidRPr="00FC46A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Far East, population, high-tech industry, </w:t>
      </w:r>
      <w:r w:rsidRPr="00FC46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1" w:tooltip="Показать примеры употребления" w:history="1">
        <w:r w:rsidR="00AD4F08" w:rsidRPr="00FC46AA">
          <w:rPr>
            <w:rStyle w:val="translation"/>
            <w:rFonts w:ascii="Times New Roman" w:hAnsi="Times New Roman" w:cs="Times New Roman"/>
            <w:i/>
            <w:sz w:val="28"/>
            <w:szCs w:val="28"/>
            <w:lang w:val="en-US"/>
          </w:rPr>
          <w:t>military-industrial complex</w:t>
        </w:r>
      </w:hyperlink>
      <w:r w:rsidR="00AD4F08" w:rsidRPr="00FC46AA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hyperlink r:id="rId12" w:tooltip="Показать примеры употребления" w:history="1">
        <w:r w:rsidRPr="00FC46AA">
          <w:rPr>
            <w:rStyle w:val="js-translation-text"/>
            <w:rFonts w:ascii="Times New Roman" w:hAnsi="Times New Roman" w:cs="Times New Roman"/>
            <w:i/>
            <w:sz w:val="28"/>
            <w:szCs w:val="28"/>
            <w:lang w:val="en-US"/>
          </w:rPr>
          <w:t>technopolis</w:t>
        </w:r>
      </w:hyperlink>
    </w:p>
    <w:p w:rsidR="00801809" w:rsidRPr="00FC46AA" w:rsidRDefault="00801809" w:rsidP="006E29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46E18" w:rsidRPr="00FC46AA" w:rsidRDefault="00B91C6C" w:rsidP="006E29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6AA">
        <w:rPr>
          <w:rFonts w:ascii="Times New Roman" w:hAnsi="Times New Roman" w:cs="Times New Roman"/>
          <w:sz w:val="28"/>
          <w:szCs w:val="28"/>
        </w:rPr>
        <w:t>Стратегической целью государства в развитии Дальнего Востока и Байкальского региона «</w:t>
      </w:r>
      <w:r w:rsidR="00F2540F">
        <w:rPr>
          <w:rFonts w:ascii="Times New Roman" w:hAnsi="Times New Roman" w:cs="Times New Roman"/>
          <w:sz w:val="28"/>
          <w:szCs w:val="28"/>
        </w:rPr>
        <w:t xml:space="preserve">… </w:t>
      </w:r>
      <w:r w:rsidRPr="00FC46AA">
        <w:rPr>
          <w:rFonts w:ascii="Times New Roman" w:hAnsi="Times New Roman" w:cs="Times New Roman"/>
          <w:sz w:val="28"/>
          <w:szCs w:val="28"/>
        </w:rPr>
        <w:t>является реализация геополитической задачи закрепления населения за счет формирования развитой экономики и комфортной среды обитания человека»</w:t>
      </w:r>
      <w:r w:rsidR="00BC5F6D">
        <w:rPr>
          <w:rFonts w:ascii="Times New Roman" w:hAnsi="Times New Roman" w:cs="Times New Roman"/>
          <w:sz w:val="28"/>
          <w:szCs w:val="28"/>
        </w:rPr>
        <w:t xml:space="preserve"> </w:t>
      </w:r>
      <w:r w:rsidR="00122A41" w:rsidRPr="00FC46AA">
        <w:rPr>
          <w:rFonts w:ascii="Times New Roman" w:hAnsi="Times New Roman" w:cs="Times New Roman"/>
          <w:sz w:val="28"/>
          <w:szCs w:val="28"/>
        </w:rPr>
        <w:t>[1]</w:t>
      </w:r>
      <w:r w:rsidRPr="00FC46AA">
        <w:rPr>
          <w:rFonts w:ascii="Times New Roman" w:hAnsi="Times New Roman" w:cs="Times New Roman"/>
          <w:sz w:val="28"/>
          <w:szCs w:val="28"/>
        </w:rPr>
        <w:t xml:space="preserve">. </w:t>
      </w:r>
      <w:r w:rsidR="00610D87" w:rsidRPr="00FC46AA">
        <w:rPr>
          <w:rFonts w:ascii="Times New Roman" w:hAnsi="Times New Roman" w:cs="Times New Roman"/>
          <w:sz w:val="28"/>
          <w:szCs w:val="28"/>
        </w:rPr>
        <w:t>Однако, н</w:t>
      </w:r>
      <w:r w:rsidRPr="00FC46AA">
        <w:rPr>
          <w:rFonts w:ascii="Times New Roman" w:hAnsi="Times New Roman" w:cs="Times New Roman"/>
          <w:sz w:val="28"/>
          <w:szCs w:val="28"/>
        </w:rPr>
        <w:t>есмотря на</w:t>
      </w:r>
      <w:r w:rsidR="00110ADE" w:rsidRPr="00FC46AA">
        <w:rPr>
          <w:rFonts w:ascii="Times New Roman" w:hAnsi="Times New Roman" w:cs="Times New Roman"/>
          <w:sz w:val="28"/>
          <w:szCs w:val="28"/>
        </w:rPr>
        <w:t xml:space="preserve"> </w:t>
      </w:r>
      <w:r w:rsidR="00110ADE" w:rsidRPr="00FC46AA">
        <w:rPr>
          <w:rFonts w:ascii="Times New Roman" w:hAnsi="Times New Roman" w:cs="Times New Roman"/>
          <w:sz w:val="28"/>
          <w:szCs w:val="28"/>
        </w:rPr>
        <w:lastRenderedPageBreak/>
        <w:t>принимаемые государством меры</w:t>
      </w:r>
      <w:r w:rsidR="00623246" w:rsidRPr="00FC46AA">
        <w:rPr>
          <w:rFonts w:ascii="Times New Roman" w:hAnsi="Times New Roman" w:cs="Times New Roman"/>
          <w:sz w:val="28"/>
          <w:szCs w:val="28"/>
        </w:rPr>
        <w:t xml:space="preserve"> по реализации Федеральной целевой  программы эконом</w:t>
      </w:r>
      <w:r w:rsidR="00BC5F6D">
        <w:rPr>
          <w:rFonts w:ascii="Times New Roman" w:hAnsi="Times New Roman" w:cs="Times New Roman"/>
          <w:sz w:val="28"/>
          <w:szCs w:val="28"/>
        </w:rPr>
        <w:t xml:space="preserve">ического и социального развития Дальнего Востока и </w:t>
      </w:r>
      <w:r w:rsidR="00623246" w:rsidRPr="00FC46AA">
        <w:rPr>
          <w:rFonts w:ascii="Times New Roman" w:hAnsi="Times New Roman" w:cs="Times New Roman"/>
          <w:sz w:val="28"/>
          <w:szCs w:val="28"/>
        </w:rPr>
        <w:t>Забайкалья на 1996</w:t>
      </w:r>
      <w:r w:rsidR="00BC5F6D">
        <w:rPr>
          <w:rFonts w:ascii="Times New Roman" w:hAnsi="Times New Roman" w:cs="Times New Roman"/>
          <w:sz w:val="28"/>
          <w:szCs w:val="28"/>
        </w:rPr>
        <w:t xml:space="preserve"> – </w:t>
      </w:r>
      <w:r w:rsidR="00623246" w:rsidRPr="00FC46AA">
        <w:rPr>
          <w:rFonts w:ascii="Times New Roman" w:hAnsi="Times New Roman" w:cs="Times New Roman"/>
          <w:sz w:val="28"/>
          <w:szCs w:val="28"/>
        </w:rPr>
        <w:t>2005</w:t>
      </w:r>
      <w:r w:rsidR="00BC5F6D">
        <w:rPr>
          <w:rFonts w:ascii="Times New Roman" w:hAnsi="Times New Roman" w:cs="Times New Roman"/>
          <w:sz w:val="28"/>
          <w:szCs w:val="28"/>
        </w:rPr>
        <w:t xml:space="preserve"> </w:t>
      </w:r>
      <w:r w:rsidR="00623246" w:rsidRPr="00FC46AA">
        <w:rPr>
          <w:rFonts w:ascii="Times New Roman" w:hAnsi="Times New Roman" w:cs="Times New Roman"/>
          <w:sz w:val="28"/>
          <w:szCs w:val="28"/>
        </w:rPr>
        <w:t>гг.</w:t>
      </w:r>
      <w:r w:rsidR="00BC5F6D">
        <w:rPr>
          <w:rFonts w:ascii="Times New Roman" w:hAnsi="Times New Roman" w:cs="Times New Roman"/>
          <w:sz w:val="28"/>
          <w:szCs w:val="28"/>
        </w:rPr>
        <w:t xml:space="preserve"> </w:t>
      </w:r>
      <w:r w:rsidR="00122A41" w:rsidRPr="00FC46AA">
        <w:rPr>
          <w:rFonts w:ascii="Times New Roman" w:hAnsi="Times New Roman" w:cs="Times New Roman"/>
          <w:sz w:val="28"/>
          <w:szCs w:val="28"/>
        </w:rPr>
        <w:t>[2]</w:t>
      </w:r>
      <w:r w:rsidR="004773EC" w:rsidRPr="00FC46AA">
        <w:rPr>
          <w:rFonts w:ascii="Times New Roman" w:hAnsi="Times New Roman" w:cs="Times New Roman"/>
          <w:sz w:val="28"/>
          <w:szCs w:val="28"/>
        </w:rPr>
        <w:t xml:space="preserve"> (и ее последующих редакций)</w:t>
      </w:r>
      <w:r w:rsidR="00623246" w:rsidRPr="00FC46AA">
        <w:rPr>
          <w:rFonts w:ascii="Times New Roman" w:hAnsi="Times New Roman" w:cs="Times New Roman"/>
          <w:sz w:val="28"/>
          <w:szCs w:val="28"/>
        </w:rPr>
        <w:t>,</w:t>
      </w:r>
      <w:r w:rsidR="002F7A3C" w:rsidRPr="00FC46AA">
        <w:rPr>
          <w:rFonts w:ascii="Times New Roman" w:hAnsi="Times New Roman" w:cs="Times New Roman"/>
          <w:sz w:val="28"/>
          <w:szCs w:val="28"/>
        </w:rPr>
        <w:t xml:space="preserve"> имевшие результатом за период 2003</w:t>
      </w:r>
      <w:r w:rsidR="00BC5F6D">
        <w:rPr>
          <w:rFonts w:ascii="Times New Roman" w:hAnsi="Times New Roman" w:cs="Times New Roman"/>
          <w:sz w:val="28"/>
          <w:szCs w:val="28"/>
        </w:rPr>
        <w:t xml:space="preserve"> – </w:t>
      </w:r>
      <w:r w:rsidR="002F7A3C" w:rsidRPr="00FC46AA">
        <w:rPr>
          <w:rFonts w:ascii="Times New Roman" w:hAnsi="Times New Roman" w:cs="Times New Roman"/>
          <w:sz w:val="28"/>
          <w:szCs w:val="28"/>
        </w:rPr>
        <w:t>2012</w:t>
      </w:r>
      <w:r w:rsidR="00BC5F6D">
        <w:rPr>
          <w:rFonts w:ascii="Times New Roman" w:hAnsi="Times New Roman" w:cs="Times New Roman"/>
          <w:sz w:val="28"/>
          <w:szCs w:val="28"/>
        </w:rPr>
        <w:t xml:space="preserve"> </w:t>
      </w:r>
      <w:r w:rsidR="002F7A3C" w:rsidRPr="00FC46AA">
        <w:rPr>
          <w:rFonts w:ascii="Times New Roman" w:hAnsi="Times New Roman" w:cs="Times New Roman"/>
          <w:sz w:val="28"/>
          <w:szCs w:val="28"/>
        </w:rPr>
        <w:t>гг.</w:t>
      </w:r>
      <w:r w:rsidR="00110ADE" w:rsidRPr="00FC46AA">
        <w:rPr>
          <w:rFonts w:ascii="Times New Roman" w:hAnsi="Times New Roman" w:cs="Times New Roman"/>
          <w:sz w:val="28"/>
          <w:szCs w:val="28"/>
        </w:rPr>
        <w:t xml:space="preserve"> </w:t>
      </w:r>
      <w:r w:rsidR="002F7A3C" w:rsidRPr="00FC46AA">
        <w:rPr>
          <w:rFonts w:ascii="Times New Roman" w:hAnsi="Times New Roman" w:cs="Times New Roman"/>
          <w:sz w:val="28"/>
          <w:szCs w:val="28"/>
        </w:rPr>
        <w:t xml:space="preserve">семикратный </w:t>
      </w:r>
      <w:r w:rsidR="00110ADE" w:rsidRPr="00FC46AA">
        <w:rPr>
          <w:rFonts w:ascii="Times New Roman" w:hAnsi="Times New Roman" w:cs="Times New Roman"/>
          <w:sz w:val="28"/>
          <w:szCs w:val="28"/>
        </w:rPr>
        <w:t xml:space="preserve">рост объемов инвестиций в экономику </w:t>
      </w:r>
      <w:r w:rsidR="002F7A3C" w:rsidRPr="00FC46AA">
        <w:rPr>
          <w:rFonts w:ascii="Times New Roman" w:hAnsi="Times New Roman" w:cs="Times New Roman"/>
          <w:sz w:val="28"/>
          <w:szCs w:val="28"/>
        </w:rPr>
        <w:t xml:space="preserve">и социальную сферу </w:t>
      </w:r>
      <w:r w:rsidR="00110ADE" w:rsidRPr="00FC46AA">
        <w:rPr>
          <w:rFonts w:ascii="Times New Roman" w:hAnsi="Times New Roman" w:cs="Times New Roman"/>
          <w:sz w:val="28"/>
          <w:szCs w:val="28"/>
        </w:rPr>
        <w:t>региона</w:t>
      </w:r>
      <w:r w:rsidR="002F7A3C" w:rsidRPr="00FC46AA">
        <w:rPr>
          <w:rFonts w:ascii="Times New Roman" w:hAnsi="Times New Roman" w:cs="Times New Roman"/>
          <w:sz w:val="28"/>
          <w:szCs w:val="28"/>
        </w:rPr>
        <w:t xml:space="preserve"> и пятикратный рост валового регионального продукта</w:t>
      </w:r>
      <w:r w:rsidR="003E5772" w:rsidRPr="00FC46AA">
        <w:rPr>
          <w:rFonts w:ascii="Times New Roman" w:hAnsi="Times New Roman" w:cs="Times New Roman"/>
          <w:sz w:val="28"/>
          <w:szCs w:val="28"/>
        </w:rPr>
        <w:t xml:space="preserve"> (</w:t>
      </w:r>
      <w:r w:rsidR="00BC5F6D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3E5772" w:rsidRPr="00FC46AA">
        <w:rPr>
          <w:rFonts w:ascii="Times New Roman" w:hAnsi="Times New Roman" w:cs="Times New Roman"/>
          <w:sz w:val="28"/>
          <w:szCs w:val="28"/>
        </w:rPr>
        <w:t>ВРП)</w:t>
      </w:r>
      <w:r w:rsidR="002F7A3C" w:rsidRPr="00FC46AA">
        <w:rPr>
          <w:rFonts w:ascii="Times New Roman" w:hAnsi="Times New Roman" w:cs="Times New Roman"/>
          <w:sz w:val="28"/>
          <w:szCs w:val="28"/>
        </w:rPr>
        <w:t xml:space="preserve">, </w:t>
      </w:r>
      <w:r w:rsidR="00BC5F6D">
        <w:rPr>
          <w:rFonts w:ascii="Times New Roman" w:hAnsi="Times New Roman" w:cs="Times New Roman"/>
          <w:sz w:val="28"/>
          <w:szCs w:val="28"/>
        </w:rPr>
        <w:t>–</w:t>
      </w:r>
      <w:r w:rsidR="002F7A3C" w:rsidRPr="00FC46AA">
        <w:rPr>
          <w:rFonts w:ascii="Times New Roman" w:hAnsi="Times New Roman" w:cs="Times New Roman"/>
          <w:sz w:val="28"/>
          <w:szCs w:val="28"/>
        </w:rPr>
        <w:t xml:space="preserve"> </w:t>
      </w:r>
      <w:r w:rsidRPr="00FC46AA">
        <w:rPr>
          <w:rFonts w:ascii="Times New Roman" w:hAnsi="Times New Roman" w:cs="Times New Roman"/>
          <w:sz w:val="28"/>
          <w:szCs w:val="28"/>
        </w:rPr>
        <w:t xml:space="preserve">численность населения в </w:t>
      </w:r>
      <w:r w:rsidR="002F7A3C" w:rsidRPr="00FC46AA">
        <w:rPr>
          <w:rFonts w:ascii="Times New Roman" w:hAnsi="Times New Roman" w:cs="Times New Roman"/>
          <w:sz w:val="28"/>
          <w:szCs w:val="28"/>
        </w:rPr>
        <w:t>Дальневосточном федеральном округе (</w:t>
      </w:r>
      <w:r w:rsidR="00BC5F6D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Pr="00FC46AA">
        <w:rPr>
          <w:rFonts w:ascii="Times New Roman" w:hAnsi="Times New Roman" w:cs="Times New Roman"/>
          <w:sz w:val="28"/>
          <w:szCs w:val="28"/>
        </w:rPr>
        <w:t>ДФО</w:t>
      </w:r>
      <w:r w:rsidR="002F7A3C" w:rsidRPr="00FC46AA">
        <w:rPr>
          <w:rFonts w:ascii="Times New Roman" w:hAnsi="Times New Roman" w:cs="Times New Roman"/>
          <w:sz w:val="28"/>
          <w:szCs w:val="28"/>
        </w:rPr>
        <w:t>)</w:t>
      </w:r>
      <w:r w:rsidRPr="00FC46AA">
        <w:rPr>
          <w:rFonts w:ascii="Times New Roman" w:hAnsi="Times New Roman" w:cs="Times New Roman"/>
          <w:sz w:val="28"/>
          <w:szCs w:val="28"/>
        </w:rPr>
        <w:t xml:space="preserve"> </w:t>
      </w:r>
      <w:r w:rsidR="00A17BB3" w:rsidRPr="00FC46AA">
        <w:rPr>
          <w:rFonts w:ascii="Times New Roman" w:hAnsi="Times New Roman" w:cs="Times New Roman"/>
          <w:sz w:val="28"/>
          <w:szCs w:val="28"/>
        </w:rPr>
        <w:t xml:space="preserve">за рассматриваемое 10-летие </w:t>
      </w:r>
      <w:r w:rsidRPr="00FC46AA">
        <w:rPr>
          <w:rFonts w:ascii="Times New Roman" w:hAnsi="Times New Roman" w:cs="Times New Roman"/>
          <w:sz w:val="28"/>
          <w:szCs w:val="28"/>
        </w:rPr>
        <w:t xml:space="preserve">сократилась </w:t>
      </w:r>
      <w:r w:rsidR="002F7A3C" w:rsidRPr="00FC46AA">
        <w:rPr>
          <w:rFonts w:ascii="Times New Roman" w:hAnsi="Times New Roman" w:cs="Times New Roman"/>
          <w:sz w:val="28"/>
          <w:szCs w:val="28"/>
        </w:rPr>
        <w:t>на 350 тыс</w:t>
      </w:r>
      <w:r w:rsidR="00BC5F6D">
        <w:rPr>
          <w:rFonts w:ascii="Times New Roman" w:hAnsi="Times New Roman" w:cs="Times New Roman"/>
          <w:sz w:val="28"/>
          <w:szCs w:val="28"/>
        </w:rPr>
        <w:t>.</w:t>
      </w:r>
      <w:r w:rsidR="002F7A3C" w:rsidRPr="00FC46AA">
        <w:rPr>
          <w:rFonts w:ascii="Times New Roman" w:hAnsi="Times New Roman" w:cs="Times New Roman"/>
          <w:sz w:val="28"/>
          <w:szCs w:val="28"/>
        </w:rPr>
        <w:t xml:space="preserve"> чел</w:t>
      </w:r>
      <w:r w:rsidR="00BC5F6D">
        <w:rPr>
          <w:rFonts w:ascii="Times New Roman" w:hAnsi="Times New Roman" w:cs="Times New Roman"/>
          <w:sz w:val="28"/>
          <w:szCs w:val="28"/>
        </w:rPr>
        <w:t>.</w:t>
      </w:r>
      <w:r w:rsidR="002F7A3C" w:rsidRPr="00FC46AA">
        <w:rPr>
          <w:rFonts w:ascii="Times New Roman" w:hAnsi="Times New Roman" w:cs="Times New Roman"/>
          <w:sz w:val="28"/>
          <w:szCs w:val="28"/>
        </w:rPr>
        <w:t xml:space="preserve"> (</w:t>
      </w:r>
      <w:r w:rsidR="001520CE" w:rsidRPr="00FC46AA">
        <w:rPr>
          <w:rFonts w:ascii="Times New Roman" w:hAnsi="Times New Roman" w:cs="Times New Roman"/>
          <w:sz w:val="28"/>
          <w:szCs w:val="28"/>
        </w:rPr>
        <w:t>рис</w:t>
      </w:r>
      <w:r w:rsidR="002F7A3C" w:rsidRPr="00FC46AA">
        <w:rPr>
          <w:rFonts w:ascii="Times New Roman" w:hAnsi="Times New Roman" w:cs="Times New Roman"/>
          <w:sz w:val="28"/>
          <w:szCs w:val="28"/>
        </w:rPr>
        <w:t>.</w:t>
      </w:r>
      <w:r w:rsidR="00BC5F6D">
        <w:rPr>
          <w:rFonts w:ascii="Times New Roman" w:hAnsi="Times New Roman" w:cs="Times New Roman"/>
          <w:sz w:val="28"/>
          <w:szCs w:val="28"/>
        </w:rPr>
        <w:t xml:space="preserve"> </w:t>
      </w:r>
      <w:r w:rsidR="002F7A3C" w:rsidRPr="00FC46AA">
        <w:rPr>
          <w:rFonts w:ascii="Times New Roman" w:hAnsi="Times New Roman" w:cs="Times New Roman"/>
          <w:sz w:val="28"/>
          <w:szCs w:val="28"/>
        </w:rPr>
        <w:t>1).</w:t>
      </w:r>
    </w:p>
    <w:p w:rsidR="00801809" w:rsidRPr="00FC46AA" w:rsidRDefault="00801809" w:rsidP="008018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6AA">
        <w:rPr>
          <w:rFonts w:ascii="Times New Roman" w:hAnsi="Times New Roman" w:cs="Times New Roman"/>
          <w:sz w:val="28"/>
          <w:szCs w:val="28"/>
        </w:rPr>
        <w:t>Таким образом, высокие темпы рост</w:t>
      </w:r>
      <w:r w:rsidR="00BC5F6D">
        <w:rPr>
          <w:rFonts w:ascii="Times New Roman" w:hAnsi="Times New Roman" w:cs="Times New Roman"/>
          <w:sz w:val="28"/>
          <w:szCs w:val="28"/>
        </w:rPr>
        <w:t>а ВРП</w:t>
      </w:r>
      <w:r w:rsidRPr="00FC46AA">
        <w:rPr>
          <w:rFonts w:ascii="Times New Roman" w:hAnsi="Times New Roman" w:cs="Times New Roman"/>
          <w:sz w:val="28"/>
          <w:szCs w:val="28"/>
        </w:rPr>
        <w:t xml:space="preserve"> как обобщающего показателя экономической деятельности региона, характеризующего процесс производства товаров и услуг и определяемого как сумма вновь созданных стоимостей отраслей экономики региона, не обязательно приводят к повышению уровня жизни населения, улучшению социальных и демографических показателей. </w:t>
      </w:r>
    </w:p>
    <w:p w:rsidR="001520CE" w:rsidRDefault="00801809" w:rsidP="008018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6AA">
        <w:rPr>
          <w:rFonts w:ascii="Times New Roman" w:hAnsi="Times New Roman" w:cs="Times New Roman"/>
          <w:color w:val="000000"/>
          <w:spacing w:val="-3"/>
          <w:sz w:val="28"/>
          <w:szCs w:val="28"/>
        </w:rPr>
        <w:t>В классической экономической теории прогресс отождествляется с экономическим ростом (ростом доходов и производства), при котором долгосрочные темпы роста производства устойчиво превышают темпы роста населения. В то же время</w:t>
      </w:r>
      <w:r w:rsidR="00BC5F6D">
        <w:rPr>
          <w:rFonts w:ascii="Times New Roman" w:hAnsi="Times New Roman" w:cs="Times New Roman"/>
          <w:color w:val="000000"/>
          <w:spacing w:val="-3"/>
          <w:sz w:val="28"/>
          <w:szCs w:val="28"/>
        </w:rPr>
        <w:t>,</w:t>
      </w:r>
      <w:r w:rsidRPr="00FC46A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экономический рост не тождествен более сложному процессу социально-экономического развития территории, под которым понимается </w:t>
      </w:r>
      <w:r w:rsidRPr="00FC46AA">
        <w:rPr>
          <w:rFonts w:ascii="Times New Roman" w:hAnsi="Times New Roman" w:cs="Times New Roman"/>
          <w:sz w:val="28"/>
          <w:szCs w:val="28"/>
        </w:rPr>
        <w:t>«</w:t>
      </w:r>
      <w:r w:rsidR="00BC5F6D">
        <w:rPr>
          <w:rFonts w:ascii="Times New Roman" w:hAnsi="Times New Roman" w:cs="Times New Roman"/>
          <w:sz w:val="28"/>
          <w:szCs w:val="28"/>
        </w:rPr>
        <w:t xml:space="preserve">… </w:t>
      </w:r>
      <w:r w:rsidRPr="00FC46AA">
        <w:rPr>
          <w:rFonts w:ascii="Times New Roman" w:hAnsi="Times New Roman" w:cs="Times New Roman"/>
          <w:sz w:val="28"/>
          <w:szCs w:val="28"/>
        </w:rPr>
        <w:t>такой режим функционирования региональной системы, который ориентирован на позитивную динамику параметров уровня и качества жизни населения, обеспеченную устойчивым, сбалансированным и взаимонеразрушающим воспроизводством социального, хозяйственного, ресурсного и экологического потенциалов территории. Так понимаемое территориальное развитие осознается не как утопия или недостижимый идеал, а как единственно приемлемая норма</w:t>
      </w:r>
      <w:r w:rsidRPr="00FC46A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C46AA">
        <w:rPr>
          <w:rFonts w:ascii="Times New Roman" w:hAnsi="Times New Roman" w:cs="Times New Roman"/>
          <w:sz w:val="28"/>
          <w:szCs w:val="28"/>
        </w:rPr>
        <w:t>регионального бытия, любые отклонения от которой воспринимаются как деградация, системный кризис, депрессия и т.</w:t>
      </w:r>
      <w:r w:rsidR="00BC5F6D">
        <w:rPr>
          <w:rFonts w:ascii="Times New Roman" w:hAnsi="Times New Roman" w:cs="Times New Roman"/>
          <w:sz w:val="28"/>
          <w:szCs w:val="28"/>
        </w:rPr>
        <w:t xml:space="preserve"> </w:t>
      </w:r>
      <w:r w:rsidRPr="00FC46AA">
        <w:rPr>
          <w:rFonts w:ascii="Times New Roman" w:hAnsi="Times New Roman" w:cs="Times New Roman"/>
          <w:sz w:val="28"/>
          <w:szCs w:val="28"/>
        </w:rPr>
        <w:t>д.»</w:t>
      </w:r>
      <w:r w:rsidR="00BC5F6D">
        <w:rPr>
          <w:rFonts w:ascii="Times New Roman" w:hAnsi="Times New Roman" w:cs="Times New Roman"/>
          <w:sz w:val="28"/>
          <w:szCs w:val="28"/>
        </w:rPr>
        <w:t xml:space="preserve"> </w:t>
      </w:r>
      <w:r w:rsidRPr="00FC46AA">
        <w:rPr>
          <w:rFonts w:ascii="Times New Roman" w:hAnsi="Times New Roman" w:cs="Times New Roman"/>
          <w:sz w:val="28"/>
          <w:szCs w:val="28"/>
        </w:rPr>
        <w:t>[3].</w:t>
      </w:r>
    </w:p>
    <w:p w:rsidR="00BC5F6D" w:rsidRPr="00FC46AA" w:rsidRDefault="00BC5F6D" w:rsidP="008018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C45" w:rsidRPr="00FC46AA" w:rsidRDefault="001520CE" w:rsidP="001520CE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46A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952254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22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5F6D" w:rsidRDefault="001520CE" w:rsidP="00BC5F6D">
      <w:pPr>
        <w:spacing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BC5F6D">
        <w:rPr>
          <w:rFonts w:ascii="Times New Roman" w:hAnsi="Times New Roman" w:cs="Times New Roman"/>
          <w:i/>
          <w:sz w:val="28"/>
          <w:szCs w:val="28"/>
        </w:rPr>
        <w:t>Рис.</w:t>
      </w:r>
      <w:r w:rsidR="00BC5F6D" w:rsidRPr="00BC5F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C5F6D"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="002F7A3C" w:rsidRPr="00BC5F6D">
        <w:rPr>
          <w:rFonts w:ascii="Times New Roman" w:hAnsi="Times New Roman" w:cs="Times New Roman"/>
          <w:i/>
          <w:sz w:val="28"/>
          <w:szCs w:val="28"/>
        </w:rPr>
        <w:t xml:space="preserve">Динамика основных макроэкономических показателей </w:t>
      </w:r>
    </w:p>
    <w:p w:rsidR="002F7A3C" w:rsidRPr="00BC5F6D" w:rsidRDefault="002F7A3C" w:rsidP="00BC5F6D">
      <w:pPr>
        <w:spacing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BC5F6D">
        <w:rPr>
          <w:rFonts w:ascii="Times New Roman" w:hAnsi="Times New Roman" w:cs="Times New Roman"/>
          <w:i/>
          <w:sz w:val="28"/>
          <w:szCs w:val="28"/>
        </w:rPr>
        <w:t xml:space="preserve">социально-экономического развития ДФО </w:t>
      </w:r>
    </w:p>
    <w:p w:rsidR="00610D87" w:rsidRPr="00FC46AA" w:rsidRDefault="00610D87" w:rsidP="006E29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C6C" w:rsidRPr="00FC46AA" w:rsidRDefault="00AF4C6C" w:rsidP="006E296E">
      <w:pPr>
        <w:shd w:val="clear" w:color="auto" w:fill="FFFFFF"/>
        <w:spacing w:line="240" w:lineRule="auto"/>
        <w:ind w:left="5" w:right="14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FC46AA">
        <w:rPr>
          <w:rFonts w:ascii="Times New Roman" w:hAnsi="Times New Roman" w:cs="Times New Roman"/>
          <w:sz w:val="28"/>
          <w:szCs w:val="28"/>
        </w:rPr>
        <w:t xml:space="preserve">В свою очередь, </w:t>
      </w:r>
      <w:r w:rsidRPr="00FC46AA">
        <w:rPr>
          <w:rFonts w:ascii="Times New Roman" w:hAnsi="Times New Roman" w:cs="Times New Roman"/>
          <w:color w:val="000000"/>
          <w:spacing w:val="5"/>
          <w:sz w:val="28"/>
          <w:szCs w:val="28"/>
        </w:rPr>
        <w:t>процесс управления развитием региона есть формирование таких пропорций между различными элементами региональной системы, которые обеспечивают его эффективное социально-экономическое развитие. Пропорции и показатели регионального воспроизводственного процесса должны отражать содержание всех связей хозяйственных единиц внутри региона и за его пределами, однозначно трактовать социально-экономические явления и процессы, всесторонне характеризовать участие каждой хозяйственной единицы в экономическом обороте региона и обеспечивать единство внутрирегиональных и межрегиональных материально-вещественных, финансово-кредитных и трудовых связей и пропорций процесса расширенного производства</w:t>
      </w:r>
      <w:r w:rsidR="00BC5F6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122A41" w:rsidRPr="00FC46AA">
        <w:rPr>
          <w:rFonts w:ascii="Times New Roman" w:hAnsi="Times New Roman" w:cs="Times New Roman"/>
          <w:color w:val="000000"/>
          <w:spacing w:val="5"/>
          <w:sz w:val="28"/>
          <w:szCs w:val="28"/>
        </w:rPr>
        <w:t>[4]</w:t>
      </w:r>
      <w:r w:rsidRPr="00FC46AA">
        <w:rPr>
          <w:rFonts w:ascii="Times New Roman" w:hAnsi="Times New Roman" w:cs="Times New Roman"/>
          <w:color w:val="000000"/>
          <w:spacing w:val="5"/>
          <w:sz w:val="28"/>
          <w:szCs w:val="28"/>
        </w:rPr>
        <w:t>.</w:t>
      </w:r>
    </w:p>
    <w:p w:rsidR="00D0510C" w:rsidRPr="00FC46AA" w:rsidRDefault="00AF4C6C" w:rsidP="006E29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6AA">
        <w:rPr>
          <w:rFonts w:ascii="Times New Roman" w:hAnsi="Times New Roman" w:cs="Times New Roman"/>
          <w:sz w:val="28"/>
          <w:szCs w:val="28"/>
        </w:rPr>
        <w:t>В нашем случае наблюдается серьезное нарушение основных пропорций регионального воспроизводства.</w:t>
      </w:r>
      <w:r w:rsidR="001B1B9A" w:rsidRPr="00FC46AA">
        <w:rPr>
          <w:rFonts w:ascii="Times New Roman" w:hAnsi="Times New Roman" w:cs="Times New Roman"/>
          <w:sz w:val="28"/>
          <w:szCs w:val="28"/>
        </w:rPr>
        <w:t xml:space="preserve"> </w:t>
      </w:r>
      <w:r w:rsidRPr="00FC46AA">
        <w:rPr>
          <w:rFonts w:ascii="Times New Roman" w:hAnsi="Times New Roman" w:cs="Times New Roman"/>
          <w:sz w:val="28"/>
          <w:szCs w:val="28"/>
        </w:rPr>
        <w:t>Наивысшие темпы роста прои</w:t>
      </w:r>
      <w:r w:rsidR="0007268E">
        <w:rPr>
          <w:rFonts w:ascii="Times New Roman" w:hAnsi="Times New Roman" w:cs="Times New Roman"/>
          <w:sz w:val="28"/>
          <w:szCs w:val="28"/>
        </w:rPr>
        <w:t>зводства добавленной стоимости (в 6 раз)</w:t>
      </w:r>
      <w:r w:rsidRPr="00FC46AA">
        <w:rPr>
          <w:rFonts w:ascii="Times New Roman" w:hAnsi="Times New Roman" w:cs="Times New Roman"/>
          <w:sz w:val="28"/>
          <w:szCs w:val="28"/>
        </w:rPr>
        <w:t xml:space="preserve"> наблюдаются в отрасли «добыча полезных ископаемых». </w:t>
      </w:r>
      <w:r w:rsidR="008224CF" w:rsidRPr="00FC46AA">
        <w:rPr>
          <w:rFonts w:ascii="Times New Roman" w:hAnsi="Times New Roman" w:cs="Times New Roman"/>
          <w:sz w:val="28"/>
          <w:szCs w:val="28"/>
        </w:rPr>
        <w:t>В структуре отгруженных товаров</w:t>
      </w:r>
      <w:r w:rsidRPr="00FC46AA">
        <w:rPr>
          <w:rFonts w:ascii="Times New Roman" w:hAnsi="Times New Roman" w:cs="Times New Roman"/>
          <w:sz w:val="28"/>
          <w:szCs w:val="28"/>
        </w:rPr>
        <w:t xml:space="preserve"> </w:t>
      </w:r>
      <w:r w:rsidR="008224CF" w:rsidRPr="00FC46AA">
        <w:rPr>
          <w:rFonts w:ascii="Times New Roman" w:hAnsi="Times New Roman" w:cs="Times New Roman"/>
          <w:sz w:val="28"/>
          <w:szCs w:val="28"/>
        </w:rPr>
        <w:t>собственного производства</w:t>
      </w:r>
      <w:r w:rsidR="001B1B9A" w:rsidRPr="00FC46AA">
        <w:rPr>
          <w:rFonts w:ascii="Times New Roman" w:hAnsi="Times New Roman" w:cs="Times New Roman"/>
          <w:sz w:val="28"/>
          <w:szCs w:val="28"/>
        </w:rPr>
        <w:t xml:space="preserve"> ДФО</w:t>
      </w:r>
      <w:r w:rsidR="008224CF" w:rsidRPr="00FC46AA">
        <w:rPr>
          <w:rFonts w:ascii="Times New Roman" w:hAnsi="Times New Roman" w:cs="Times New Roman"/>
          <w:sz w:val="28"/>
          <w:szCs w:val="28"/>
        </w:rPr>
        <w:t>, выполненных работ и услуг собственными силами по видам экономической дея</w:t>
      </w:r>
      <w:r w:rsidR="00B35BDE">
        <w:rPr>
          <w:rFonts w:ascii="Times New Roman" w:hAnsi="Times New Roman" w:cs="Times New Roman"/>
          <w:sz w:val="28"/>
          <w:szCs w:val="28"/>
        </w:rPr>
        <w:t>тельности</w:t>
      </w:r>
      <w:r w:rsidR="008224CF" w:rsidRPr="00FC46AA">
        <w:rPr>
          <w:rFonts w:ascii="Times New Roman" w:hAnsi="Times New Roman" w:cs="Times New Roman"/>
          <w:sz w:val="28"/>
          <w:szCs w:val="28"/>
        </w:rPr>
        <w:t xml:space="preserve"> в 2010 г</w:t>
      </w:r>
      <w:r w:rsidR="00B35BDE">
        <w:rPr>
          <w:rFonts w:ascii="Times New Roman" w:hAnsi="Times New Roman" w:cs="Times New Roman"/>
          <w:sz w:val="28"/>
          <w:szCs w:val="28"/>
        </w:rPr>
        <w:t>.</w:t>
      </w:r>
      <w:r w:rsidR="008224CF" w:rsidRPr="00FC46AA">
        <w:rPr>
          <w:rFonts w:ascii="Times New Roman" w:hAnsi="Times New Roman" w:cs="Times New Roman"/>
          <w:sz w:val="28"/>
          <w:szCs w:val="28"/>
        </w:rPr>
        <w:t xml:space="preserve"> </w:t>
      </w:r>
      <w:r w:rsidR="001B1B9A" w:rsidRPr="00FC46AA">
        <w:rPr>
          <w:rFonts w:ascii="Times New Roman" w:hAnsi="Times New Roman" w:cs="Times New Roman"/>
          <w:sz w:val="28"/>
          <w:szCs w:val="28"/>
        </w:rPr>
        <w:t xml:space="preserve">добыча полезных ископаемых занимала </w:t>
      </w:r>
      <w:r w:rsidR="008224CF" w:rsidRPr="00FC46AA">
        <w:rPr>
          <w:rFonts w:ascii="Times New Roman" w:hAnsi="Times New Roman" w:cs="Times New Roman"/>
          <w:sz w:val="28"/>
          <w:szCs w:val="28"/>
        </w:rPr>
        <w:t xml:space="preserve">60%, </w:t>
      </w:r>
      <w:r w:rsidR="001B1B9A" w:rsidRPr="00FC46AA">
        <w:rPr>
          <w:rFonts w:ascii="Times New Roman" w:hAnsi="Times New Roman" w:cs="Times New Roman"/>
          <w:sz w:val="28"/>
          <w:szCs w:val="28"/>
        </w:rPr>
        <w:t xml:space="preserve">тогда как продукция обрабатывающих производств </w:t>
      </w:r>
      <w:r w:rsidR="00B35BDE">
        <w:rPr>
          <w:rFonts w:ascii="Times New Roman" w:hAnsi="Times New Roman" w:cs="Times New Roman"/>
          <w:sz w:val="28"/>
          <w:szCs w:val="28"/>
        </w:rPr>
        <w:t xml:space="preserve">– </w:t>
      </w:r>
      <w:r w:rsidR="008224CF" w:rsidRPr="00FC46AA">
        <w:rPr>
          <w:rFonts w:ascii="Times New Roman" w:hAnsi="Times New Roman" w:cs="Times New Roman"/>
          <w:sz w:val="28"/>
          <w:szCs w:val="28"/>
        </w:rPr>
        <w:t>только 24%.</w:t>
      </w:r>
      <w:r w:rsidR="00D0510C" w:rsidRPr="00FC46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CD0" w:rsidRPr="00FC46AA" w:rsidRDefault="001B1B9A" w:rsidP="006E29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6AA">
        <w:rPr>
          <w:rFonts w:ascii="Times New Roman" w:hAnsi="Times New Roman" w:cs="Times New Roman"/>
          <w:sz w:val="28"/>
          <w:szCs w:val="28"/>
        </w:rPr>
        <w:t>Но добыча полезных ископаемых обеспечивает рабочими местами только 110 тыс. чел</w:t>
      </w:r>
      <w:r w:rsidR="00B35BDE">
        <w:rPr>
          <w:rFonts w:ascii="Times New Roman" w:hAnsi="Times New Roman" w:cs="Times New Roman"/>
          <w:sz w:val="28"/>
          <w:szCs w:val="28"/>
        </w:rPr>
        <w:t>.</w:t>
      </w:r>
      <w:r w:rsidRPr="00FC46AA">
        <w:rPr>
          <w:rFonts w:ascii="Times New Roman" w:hAnsi="Times New Roman" w:cs="Times New Roman"/>
          <w:sz w:val="28"/>
          <w:szCs w:val="28"/>
        </w:rPr>
        <w:t xml:space="preserve"> по всему ДФО. Этот показатель не изменился за 10 лет </w:t>
      </w:r>
      <w:r w:rsidRPr="00FC46AA">
        <w:rPr>
          <w:rFonts w:ascii="Times New Roman" w:hAnsi="Times New Roman" w:cs="Times New Roman"/>
          <w:sz w:val="28"/>
          <w:szCs w:val="28"/>
        </w:rPr>
        <w:lastRenderedPageBreak/>
        <w:t>(годовые колебания на уровне 1%) при том, что отрасль вобрала в себя 20% всех</w:t>
      </w:r>
      <w:r w:rsidR="00B35BDE">
        <w:rPr>
          <w:rFonts w:ascii="Times New Roman" w:hAnsi="Times New Roman" w:cs="Times New Roman"/>
          <w:sz w:val="28"/>
          <w:szCs w:val="28"/>
        </w:rPr>
        <w:t xml:space="preserve"> инвестиций, вложенных в регион</w:t>
      </w:r>
      <w:r w:rsidRPr="00FC46AA">
        <w:rPr>
          <w:rFonts w:ascii="Times New Roman" w:hAnsi="Times New Roman" w:cs="Times New Roman"/>
          <w:sz w:val="28"/>
          <w:szCs w:val="28"/>
        </w:rPr>
        <w:t xml:space="preserve">. </w:t>
      </w:r>
      <w:r w:rsidR="000B766F" w:rsidRPr="00FC46AA">
        <w:rPr>
          <w:rFonts w:ascii="Times New Roman" w:hAnsi="Times New Roman" w:cs="Times New Roman"/>
          <w:sz w:val="28"/>
          <w:szCs w:val="28"/>
        </w:rPr>
        <w:t>Эти инвестиции имеют высокий коммерческий эффект, но низкий – социальный, демографический.</w:t>
      </w:r>
      <w:r w:rsidR="00D0510C" w:rsidRPr="00FC46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CD0" w:rsidRPr="00FC46AA" w:rsidRDefault="00704CD0" w:rsidP="006E29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6AA">
        <w:rPr>
          <w:rFonts w:ascii="Times New Roman" w:hAnsi="Times New Roman" w:cs="Times New Roman"/>
          <w:sz w:val="28"/>
          <w:szCs w:val="28"/>
        </w:rPr>
        <w:t xml:space="preserve">Инвестиции в обрабатывающие производства </w:t>
      </w:r>
      <w:r w:rsidR="00EA6C92" w:rsidRPr="00FC46AA">
        <w:rPr>
          <w:rFonts w:ascii="Times New Roman" w:hAnsi="Times New Roman" w:cs="Times New Roman"/>
          <w:sz w:val="28"/>
          <w:szCs w:val="28"/>
        </w:rPr>
        <w:t>были почти в 6 раз меньшими, чем инвестиции</w:t>
      </w:r>
      <w:r w:rsidRPr="00FC46AA">
        <w:rPr>
          <w:rFonts w:ascii="Times New Roman" w:hAnsi="Times New Roman" w:cs="Times New Roman"/>
          <w:sz w:val="28"/>
          <w:szCs w:val="28"/>
        </w:rPr>
        <w:t xml:space="preserve"> в добывающие производства. </w:t>
      </w:r>
      <w:r w:rsidR="00EA6C92" w:rsidRPr="00FC46AA">
        <w:rPr>
          <w:rFonts w:ascii="Times New Roman" w:hAnsi="Times New Roman" w:cs="Times New Roman"/>
          <w:sz w:val="28"/>
          <w:szCs w:val="28"/>
        </w:rPr>
        <w:t>При этом</w:t>
      </w:r>
      <w:r w:rsidR="00B35BDE">
        <w:rPr>
          <w:rFonts w:ascii="Times New Roman" w:hAnsi="Times New Roman" w:cs="Times New Roman"/>
          <w:sz w:val="28"/>
          <w:szCs w:val="28"/>
        </w:rPr>
        <w:t>,</w:t>
      </w:r>
      <w:r w:rsidR="00EA6C92" w:rsidRPr="00FC46AA">
        <w:rPr>
          <w:rFonts w:ascii="Times New Roman" w:hAnsi="Times New Roman" w:cs="Times New Roman"/>
          <w:sz w:val="28"/>
          <w:szCs w:val="28"/>
        </w:rPr>
        <w:t xml:space="preserve"> в</w:t>
      </w:r>
      <w:r w:rsidR="00D0510C" w:rsidRPr="00FC46AA">
        <w:rPr>
          <w:rFonts w:ascii="Times New Roman" w:hAnsi="Times New Roman" w:cs="Times New Roman"/>
          <w:sz w:val="28"/>
          <w:szCs w:val="28"/>
        </w:rPr>
        <w:t xml:space="preserve"> обрабатывающих производствах численность занятых </w:t>
      </w:r>
      <w:r w:rsidR="00EA6C92" w:rsidRPr="00FC46AA">
        <w:rPr>
          <w:rFonts w:ascii="Times New Roman" w:hAnsi="Times New Roman" w:cs="Times New Roman"/>
          <w:sz w:val="28"/>
          <w:szCs w:val="28"/>
        </w:rPr>
        <w:t xml:space="preserve">почти в 3 раза превышала занятость в добывающем секторе, претерпев </w:t>
      </w:r>
      <w:r w:rsidR="004019E4" w:rsidRPr="00FC46AA">
        <w:rPr>
          <w:rFonts w:ascii="Times New Roman" w:hAnsi="Times New Roman" w:cs="Times New Roman"/>
          <w:sz w:val="28"/>
          <w:szCs w:val="28"/>
        </w:rPr>
        <w:t xml:space="preserve">за рассматриваемый период </w:t>
      </w:r>
      <w:r w:rsidR="00EA6C92" w:rsidRPr="00FC46AA">
        <w:rPr>
          <w:rFonts w:ascii="Times New Roman" w:hAnsi="Times New Roman" w:cs="Times New Roman"/>
          <w:sz w:val="28"/>
          <w:szCs w:val="28"/>
        </w:rPr>
        <w:t>сокращение</w:t>
      </w:r>
      <w:r w:rsidR="001B1B9A" w:rsidRPr="00FC46AA">
        <w:rPr>
          <w:rFonts w:ascii="Times New Roman" w:hAnsi="Times New Roman" w:cs="Times New Roman"/>
          <w:sz w:val="28"/>
          <w:szCs w:val="28"/>
        </w:rPr>
        <w:t xml:space="preserve"> с 3</w:t>
      </w:r>
      <w:r w:rsidR="00BF5152" w:rsidRPr="00FC46AA">
        <w:rPr>
          <w:rFonts w:ascii="Times New Roman" w:hAnsi="Times New Roman" w:cs="Times New Roman"/>
          <w:sz w:val="28"/>
          <w:szCs w:val="28"/>
        </w:rPr>
        <w:t>15</w:t>
      </w:r>
      <w:r w:rsidR="001B1B9A" w:rsidRPr="00FC46AA">
        <w:rPr>
          <w:rFonts w:ascii="Times New Roman" w:hAnsi="Times New Roman" w:cs="Times New Roman"/>
          <w:sz w:val="28"/>
          <w:szCs w:val="28"/>
        </w:rPr>
        <w:t xml:space="preserve"> тыс.</w:t>
      </w:r>
      <w:r w:rsidR="00B35BDE">
        <w:rPr>
          <w:rFonts w:ascii="Times New Roman" w:hAnsi="Times New Roman" w:cs="Times New Roman"/>
          <w:sz w:val="28"/>
          <w:szCs w:val="28"/>
        </w:rPr>
        <w:t xml:space="preserve"> </w:t>
      </w:r>
      <w:r w:rsidR="001B1B9A" w:rsidRPr="00FC46AA">
        <w:rPr>
          <w:rFonts w:ascii="Times New Roman" w:hAnsi="Times New Roman" w:cs="Times New Roman"/>
          <w:sz w:val="28"/>
          <w:szCs w:val="28"/>
        </w:rPr>
        <w:t>чел</w:t>
      </w:r>
      <w:r w:rsidR="00B35BDE">
        <w:rPr>
          <w:rFonts w:ascii="Times New Roman" w:hAnsi="Times New Roman" w:cs="Times New Roman"/>
          <w:sz w:val="28"/>
          <w:szCs w:val="28"/>
        </w:rPr>
        <w:t>.</w:t>
      </w:r>
      <w:r w:rsidR="001B1B9A" w:rsidRPr="00FC46AA">
        <w:rPr>
          <w:rFonts w:ascii="Times New Roman" w:hAnsi="Times New Roman" w:cs="Times New Roman"/>
          <w:sz w:val="28"/>
          <w:szCs w:val="28"/>
        </w:rPr>
        <w:t xml:space="preserve"> до 290 тыс.</w:t>
      </w:r>
      <w:r w:rsidR="00B35BDE">
        <w:rPr>
          <w:rFonts w:ascii="Times New Roman" w:hAnsi="Times New Roman" w:cs="Times New Roman"/>
          <w:sz w:val="28"/>
          <w:szCs w:val="28"/>
        </w:rPr>
        <w:t xml:space="preserve"> </w:t>
      </w:r>
      <w:r w:rsidR="001B1B9A" w:rsidRPr="00FC46AA">
        <w:rPr>
          <w:rFonts w:ascii="Times New Roman" w:hAnsi="Times New Roman" w:cs="Times New Roman"/>
          <w:sz w:val="28"/>
          <w:szCs w:val="28"/>
        </w:rPr>
        <w:t xml:space="preserve">чел. </w:t>
      </w:r>
    </w:p>
    <w:p w:rsidR="00992C46" w:rsidRPr="00FC46AA" w:rsidRDefault="00992C46" w:rsidP="006E29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6AA">
        <w:rPr>
          <w:rFonts w:ascii="Times New Roman" w:hAnsi="Times New Roman" w:cs="Times New Roman"/>
          <w:sz w:val="28"/>
          <w:szCs w:val="28"/>
        </w:rPr>
        <w:t>Сырьевые отрасли не требуют значительных трудовых ресурсов, труд в этих отраслях носит преимущественно сезонный, вахтовый характер, применяется</w:t>
      </w:r>
      <w:r w:rsidR="00B35BDE">
        <w:rPr>
          <w:rFonts w:ascii="Times New Roman" w:hAnsi="Times New Roman" w:cs="Times New Roman"/>
          <w:sz w:val="28"/>
          <w:szCs w:val="28"/>
        </w:rPr>
        <w:t>,</w:t>
      </w:r>
      <w:r w:rsidRPr="00FC46AA">
        <w:rPr>
          <w:rFonts w:ascii="Times New Roman" w:hAnsi="Times New Roman" w:cs="Times New Roman"/>
          <w:sz w:val="28"/>
          <w:szCs w:val="28"/>
        </w:rPr>
        <w:t xml:space="preserve"> в основном</w:t>
      </w:r>
      <w:r w:rsidR="00B35BDE">
        <w:rPr>
          <w:rFonts w:ascii="Times New Roman" w:hAnsi="Times New Roman" w:cs="Times New Roman"/>
          <w:sz w:val="28"/>
          <w:szCs w:val="28"/>
        </w:rPr>
        <w:t>, мужской труд,</w:t>
      </w:r>
      <w:r w:rsidRPr="00FC46AA">
        <w:rPr>
          <w:rFonts w:ascii="Times New Roman" w:hAnsi="Times New Roman" w:cs="Times New Roman"/>
          <w:sz w:val="28"/>
          <w:szCs w:val="28"/>
        </w:rPr>
        <w:t xml:space="preserve"> не требующий высокой квалификации. Сырьевые отрасли, в силу особенностей привлекаемой рабочей силы, не могут быть экономической основой создания сколько-нибудь значительного постоянного населения в регионе.</w:t>
      </w:r>
    </w:p>
    <w:p w:rsidR="00F752F2" w:rsidRPr="00FC46AA" w:rsidRDefault="00B35BDE" w:rsidP="006E29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Предприятия</w:t>
      </w:r>
      <w:r w:rsidR="00992C46" w:rsidRPr="00FC46AA">
        <w:rPr>
          <w:rFonts w:ascii="Times New Roman" w:hAnsi="Times New Roman" w:cs="Times New Roman"/>
          <w:sz w:val="28"/>
          <w:szCs w:val="28"/>
        </w:rPr>
        <w:t xml:space="preserve"> обрабатывающих отраслей лишены этих недостатков, требуют значительных масс трудовых ресурсов, применяют высококвалифицированный труд, в структуре занятости отсутствует дискриминация по гендерному признаку. Возможность занятости вторых членов семей создает предпосылки установления нормальных режимов демографического воспроизводства.</w:t>
      </w:r>
      <w:r w:rsidRPr="00FC46AA">
        <w:rPr>
          <w:rFonts w:ascii="Times New Roman" w:hAnsi="Times New Roman" w:cs="Times New Roman"/>
          <w:sz w:val="28"/>
          <w:szCs w:val="28"/>
        </w:rPr>
        <w:t xml:space="preserve"> </w:t>
      </w:r>
      <w:r w:rsidR="006161C7" w:rsidRPr="00FC46AA">
        <w:rPr>
          <w:rFonts w:ascii="Times New Roman" w:hAnsi="Times New Roman" w:cs="Times New Roman"/>
          <w:sz w:val="28"/>
          <w:szCs w:val="28"/>
        </w:rPr>
        <w:t>Высокотехнологичная о</w:t>
      </w:r>
      <w:r w:rsidR="00F752F2" w:rsidRPr="00FC46AA">
        <w:rPr>
          <w:rFonts w:ascii="Times New Roman" w:hAnsi="Times New Roman" w:cs="Times New Roman"/>
          <w:sz w:val="28"/>
          <w:szCs w:val="28"/>
        </w:rPr>
        <w:t xml:space="preserve">брабатывающая промышленность, будучи показателем </w:t>
      </w:r>
      <w:r w:rsidR="006161C7" w:rsidRPr="00FC46AA">
        <w:rPr>
          <w:rFonts w:ascii="Times New Roman" w:hAnsi="Times New Roman" w:cs="Times New Roman"/>
          <w:sz w:val="28"/>
          <w:szCs w:val="28"/>
        </w:rPr>
        <w:t xml:space="preserve">уровня </w:t>
      </w:r>
      <w:r w:rsidR="00610D87" w:rsidRPr="00FC46AA">
        <w:rPr>
          <w:rFonts w:ascii="Times New Roman" w:hAnsi="Times New Roman" w:cs="Times New Roman"/>
          <w:sz w:val="28"/>
          <w:szCs w:val="28"/>
        </w:rPr>
        <w:t>доминирования</w:t>
      </w:r>
      <w:r w:rsidR="00351427" w:rsidRPr="00FC46AA">
        <w:rPr>
          <w:rFonts w:ascii="Times New Roman" w:hAnsi="Times New Roman" w:cs="Times New Roman"/>
          <w:sz w:val="28"/>
          <w:szCs w:val="28"/>
        </w:rPr>
        <w:t xml:space="preserve"> </w:t>
      </w:r>
      <w:r w:rsidR="006161C7" w:rsidRPr="00FC46AA">
        <w:rPr>
          <w:rFonts w:ascii="Times New Roman" w:hAnsi="Times New Roman" w:cs="Times New Roman"/>
          <w:sz w:val="28"/>
          <w:szCs w:val="28"/>
        </w:rPr>
        <w:t>в регионе</w:t>
      </w:r>
      <w:r w:rsidR="00351427" w:rsidRPr="00FC46AA">
        <w:rPr>
          <w:rFonts w:ascii="Times New Roman" w:hAnsi="Times New Roman" w:cs="Times New Roman"/>
          <w:sz w:val="28"/>
          <w:szCs w:val="28"/>
        </w:rPr>
        <w:t xml:space="preserve"> сырьевого, индустриального или постиндустриального сектора</w:t>
      </w:r>
      <w:r w:rsidR="006161C7" w:rsidRPr="00FC46AA">
        <w:rPr>
          <w:rFonts w:ascii="Times New Roman" w:hAnsi="Times New Roman" w:cs="Times New Roman"/>
          <w:sz w:val="28"/>
          <w:szCs w:val="28"/>
        </w:rPr>
        <w:t xml:space="preserve"> хозяйства</w:t>
      </w:r>
      <w:r w:rsidR="00F752F2" w:rsidRPr="00FC46AA">
        <w:rPr>
          <w:rFonts w:ascii="Times New Roman" w:hAnsi="Times New Roman" w:cs="Times New Roman"/>
          <w:sz w:val="28"/>
          <w:szCs w:val="28"/>
        </w:rPr>
        <w:t xml:space="preserve"> и предпосылкой его дальнейшего устойчивого развития</w:t>
      </w:r>
      <w:r w:rsidR="00351427" w:rsidRPr="00FC46AA">
        <w:rPr>
          <w:rFonts w:ascii="Times New Roman" w:hAnsi="Times New Roman" w:cs="Times New Roman"/>
          <w:sz w:val="28"/>
          <w:szCs w:val="28"/>
        </w:rPr>
        <w:t>, в то же время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351427" w:rsidRPr="00FC46AA">
        <w:rPr>
          <w:rFonts w:ascii="Times New Roman" w:hAnsi="Times New Roman" w:cs="Times New Roman"/>
          <w:sz w:val="28"/>
          <w:szCs w:val="28"/>
        </w:rPr>
        <w:t xml:space="preserve"> может рассматриваться как фактор</w:t>
      </w:r>
      <w:r w:rsidR="006161C7" w:rsidRPr="00FC46AA">
        <w:rPr>
          <w:rFonts w:ascii="Times New Roman" w:hAnsi="Times New Roman" w:cs="Times New Roman"/>
          <w:sz w:val="28"/>
          <w:szCs w:val="28"/>
        </w:rPr>
        <w:t xml:space="preserve"> закрепления населения, что подтверждается особенностями миграционного обмена в пределах ДФО.</w:t>
      </w:r>
    </w:p>
    <w:p w:rsidR="00B91C6C" w:rsidRPr="00FC46AA" w:rsidRDefault="00E27BA0" w:rsidP="006E29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6AA">
        <w:rPr>
          <w:rFonts w:ascii="Times New Roman" w:hAnsi="Times New Roman" w:cs="Times New Roman"/>
          <w:sz w:val="28"/>
          <w:szCs w:val="28"/>
        </w:rPr>
        <w:t>С</w:t>
      </w:r>
      <w:r w:rsidR="00B91C6C" w:rsidRPr="00FC46AA">
        <w:rPr>
          <w:rFonts w:ascii="Times New Roman" w:hAnsi="Times New Roman" w:cs="Times New Roman"/>
          <w:sz w:val="28"/>
          <w:szCs w:val="28"/>
        </w:rPr>
        <w:t xml:space="preserve">альдо </w:t>
      </w:r>
      <w:r w:rsidR="00617D3B" w:rsidRPr="00FC46AA">
        <w:rPr>
          <w:rFonts w:ascii="Times New Roman" w:hAnsi="Times New Roman" w:cs="Times New Roman"/>
          <w:sz w:val="28"/>
          <w:szCs w:val="28"/>
        </w:rPr>
        <w:t>механического движения</w:t>
      </w:r>
      <w:r w:rsidR="009415E6" w:rsidRPr="00FC46AA"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="00B91C6C" w:rsidRPr="00FC46AA">
        <w:rPr>
          <w:rFonts w:ascii="Times New Roman" w:hAnsi="Times New Roman" w:cs="Times New Roman"/>
          <w:sz w:val="28"/>
          <w:szCs w:val="28"/>
        </w:rPr>
        <w:t xml:space="preserve"> ДФО продолжает оставаться устойчиво отрицательным на протяжении последнего 10-летия при</w:t>
      </w:r>
      <w:r w:rsidR="00B35BDE">
        <w:rPr>
          <w:rFonts w:ascii="Times New Roman" w:hAnsi="Times New Roman" w:cs="Times New Roman"/>
          <w:sz w:val="28"/>
          <w:szCs w:val="28"/>
        </w:rPr>
        <w:t xml:space="preserve"> незначительном снижении:</w:t>
      </w:r>
      <w:r w:rsidR="00C36C45" w:rsidRPr="00FC46AA">
        <w:rPr>
          <w:rFonts w:ascii="Times New Roman" w:hAnsi="Times New Roman" w:cs="Times New Roman"/>
          <w:sz w:val="28"/>
          <w:szCs w:val="28"/>
        </w:rPr>
        <w:t xml:space="preserve"> с 25 тыс. чел</w:t>
      </w:r>
      <w:r w:rsidR="00B35BDE">
        <w:rPr>
          <w:rFonts w:ascii="Times New Roman" w:hAnsi="Times New Roman" w:cs="Times New Roman"/>
          <w:sz w:val="28"/>
          <w:szCs w:val="28"/>
        </w:rPr>
        <w:t>.</w:t>
      </w:r>
      <w:r w:rsidR="00C36C45" w:rsidRPr="00FC46AA">
        <w:rPr>
          <w:rFonts w:ascii="Times New Roman" w:hAnsi="Times New Roman" w:cs="Times New Roman"/>
          <w:sz w:val="28"/>
          <w:szCs w:val="28"/>
        </w:rPr>
        <w:t xml:space="preserve"> </w:t>
      </w:r>
      <w:r w:rsidR="00B35BDE">
        <w:rPr>
          <w:rFonts w:ascii="Times New Roman" w:hAnsi="Times New Roman" w:cs="Times New Roman"/>
          <w:sz w:val="28"/>
          <w:szCs w:val="28"/>
        </w:rPr>
        <w:t>(</w:t>
      </w:r>
      <w:r w:rsidR="00C36C45" w:rsidRPr="00FC46AA">
        <w:rPr>
          <w:rFonts w:ascii="Times New Roman" w:hAnsi="Times New Roman" w:cs="Times New Roman"/>
          <w:sz w:val="28"/>
          <w:szCs w:val="28"/>
        </w:rPr>
        <w:t>в 2003 г</w:t>
      </w:r>
      <w:r w:rsidR="00B35BDE">
        <w:rPr>
          <w:rFonts w:ascii="Times New Roman" w:hAnsi="Times New Roman" w:cs="Times New Roman"/>
          <w:sz w:val="28"/>
          <w:szCs w:val="28"/>
        </w:rPr>
        <w:t>.)</w:t>
      </w:r>
      <w:r w:rsidR="00C36C45" w:rsidRPr="00FC46AA">
        <w:rPr>
          <w:rFonts w:ascii="Times New Roman" w:hAnsi="Times New Roman" w:cs="Times New Roman"/>
          <w:sz w:val="28"/>
          <w:szCs w:val="28"/>
        </w:rPr>
        <w:t xml:space="preserve"> до 20 тыс.</w:t>
      </w:r>
      <w:r w:rsidR="00B35BDE">
        <w:rPr>
          <w:rFonts w:ascii="Times New Roman" w:hAnsi="Times New Roman" w:cs="Times New Roman"/>
          <w:sz w:val="28"/>
          <w:szCs w:val="28"/>
        </w:rPr>
        <w:t xml:space="preserve"> чел. (в 2012 г.).</w:t>
      </w:r>
      <w:r w:rsidRPr="00FC46AA">
        <w:rPr>
          <w:rFonts w:ascii="Times New Roman" w:hAnsi="Times New Roman" w:cs="Times New Roman"/>
          <w:sz w:val="28"/>
          <w:szCs w:val="28"/>
        </w:rPr>
        <w:t xml:space="preserve"> В то же время</w:t>
      </w:r>
      <w:r w:rsidR="00B35BDE">
        <w:rPr>
          <w:rFonts w:ascii="Times New Roman" w:hAnsi="Times New Roman" w:cs="Times New Roman"/>
          <w:sz w:val="28"/>
          <w:szCs w:val="28"/>
        </w:rPr>
        <w:t>,</w:t>
      </w:r>
      <w:r w:rsidRPr="00FC46AA">
        <w:rPr>
          <w:rFonts w:ascii="Times New Roman" w:hAnsi="Times New Roman" w:cs="Times New Roman"/>
          <w:sz w:val="28"/>
          <w:szCs w:val="28"/>
        </w:rPr>
        <w:t xml:space="preserve"> миграционные потоки и их результативность крайне неоднородны в разрезе субъектов Федерации ДФО. Наименьшие </w:t>
      </w:r>
      <w:r w:rsidR="00797A87" w:rsidRPr="00FC46AA">
        <w:rPr>
          <w:rFonts w:ascii="Times New Roman" w:hAnsi="Times New Roman" w:cs="Times New Roman"/>
          <w:sz w:val="28"/>
          <w:szCs w:val="28"/>
        </w:rPr>
        <w:t xml:space="preserve">суммарные за </w:t>
      </w:r>
      <w:r w:rsidR="006161C7" w:rsidRPr="00FC46AA">
        <w:rPr>
          <w:rFonts w:ascii="Times New Roman" w:hAnsi="Times New Roman" w:cs="Times New Roman"/>
          <w:sz w:val="28"/>
          <w:szCs w:val="28"/>
        </w:rPr>
        <w:t xml:space="preserve">10-летний </w:t>
      </w:r>
      <w:r w:rsidR="00797A87" w:rsidRPr="00FC46AA">
        <w:rPr>
          <w:rFonts w:ascii="Times New Roman" w:hAnsi="Times New Roman" w:cs="Times New Roman"/>
          <w:sz w:val="28"/>
          <w:szCs w:val="28"/>
        </w:rPr>
        <w:t xml:space="preserve">период </w:t>
      </w:r>
      <w:r w:rsidRPr="00FC46AA">
        <w:rPr>
          <w:rFonts w:ascii="Times New Roman" w:hAnsi="Times New Roman" w:cs="Times New Roman"/>
          <w:sz w:val="28"/>
          <w:szCs w:val="28"/>
        </w:rPr>
        <w:t>миграционны</w:t>
      </w:r>
      <w:r w:rsidR="00797A87" w:rsidRPr="00FC46AA">
        <w:rPr>
          <w:rFonts w:ascii="Times New Roman" w:hAnsi="Times New Roman" w:cs="Times New Roman"/>
          <w:sz w:val="28"/>
          <w:szCs w:val="28"/>
        </w:rPr>
        <w:t xml:space="preserve">е потери </w:t>
      </w:r>
      <w:r w:rsidRPr="00FC46AA">
        <w:rPr>
          <w:rFonts w:ascii="Times New Roman" w:hAnsi="Times New Roman" w:cs="Times New Roman"/>
          <w:sz w:val="28"/>
          <w:szCs w:val="28"/>
        </w:rPr>
        <w:t>наблюдаются в Хабаровском крае – 148 чел</w:t>
      </w:r>
      <w:r w:rsidR="00C36C45" w:rsidRPr="00FC46AA">
        <w:rPr>
          <w:rFonts w:ascii="Times New Roman" w:hAnsi="Times New Roman" w:cs="Times New Roman"/>
          <w:sz w:val="28"/>
          <w:szCs w:val="28"/>
        </w:rPr>
        <w:t>.</w:t>
      </w:r>
    </w:p>
    <w:p w:rsidR="001D7B3E" w:rsidRPr="00FC46AA" w:rsidRDefault="00C36C45" w:rsidP="006E29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6AA">
        <w:rPr>
          <w:rFonts w:ascii="Times New Roman" w:hAnsi="Times New Roman" w:cs="Times New Roman"/>
          <w:sz w:val="28"/>
          <w:szCs w:val="28"/>
        </w:rPr>
        <w:t>Р</w:t>
      </w:r>
      <w:r w:rsidR="001B2579" w:rsidRPr="00FC46AA">
        <w:rPr>
          <w:rFonts w:ascii="Times New Roman" w:hAnsi="Times New Roman" w:cs="Times New Roman"/>
          <w:sz w:val="28"/>
          <w:szCs w:val="28"/>
        </w:rPr>
        <w:t xml:space="preserve">азличия в миграционной привлекательности регионов </w:t>
      </w:r>
      <w:r w:rsidRPr="00FC46AA">
        <w:rPr>
          <w:rFonts w:ascii="Times New Roman" w:hAnsi="Times New Roman" w:cs="Times New Roman"/>
          <w:sz w:val="28"/>
          <w:szCs w:val="28"/>
        </w:rPr>
        <w:t xml:space="preserve">отчетливо </w:t>
      </w:r>
      <w:r w:rsidR="001B2579" w:rsidRPr="00FC46AA">
        <w:rPr>
          <w:rFonts w:ascii="Times New Roman" w:hAnsi="Times New Roman" w:cs="Times New Roman"/>
          <w:sz w:val="28"/>
          <w:szCs w:val="28"/>
        </w:rPr>
        <w:t>проявляются при рассмотрении механического движения населения в пределах ДФО (рис.</w:t>
      </w:r>
      <w:r w:rsidR="00B35BDE">
        <w:rPr>
          <w:rFonts w:ascii="Times New Roman" w:hAnsi="Times New Roman" w:cs="Times New Roman"/>
          <w:sz w:val="28"/>
          <w:szCs w:val="28"/>
        </w:rPr>
        <w:t xml:space="preserve"> </w:t>
      </w:r>
      <w:r w:rsidR="000B766F" w:rsidRPr="00FC46AA">
        <w:rPr>
          <w:rFonts w:ascii="Times New Roman" w:hAnsi="Times New Roman" w:cs="Times New Roman"/>
          <w:sz w:val="28"/>
          <w:szCs w:val="28"/>
        </w:rPr>
        <w:t>2</w:t>
      </w:r>
      <w:r w:rsidR="001B2579" w:rsidRPr="00FC46AA">
        <w:rPr>
          <w:rFonts w:ascii="Times New Roman" w:hAnsi="Times New Roman" w:cs="Times New Roman"/>
          <w:sz w:val="28"/>
          <w:szCs w:val="28"/>
        </w:rPr>
        <w:t xml:space="preserve">). </w:t>
      </w:r>
      <w:r w:rsidR="001D7B3E" w:rsidRPr="00FC46AA">
        <w:rPr>
          <w:rFonts w:ascii="Times New Roman" w:hAnsi="Times New Roman" w:cs="Times New Roman"/>
          <w:sz w:val="28"/>
          <w:szCs w:val="28"/>
        </w:rPr>
        <w:t xml:space="preserve">В межрегиональном миграционном обмене, происходящем в рамках ДФО, выделяется Хабаровский край, являющийся устойчивым реципиентом мигрантов, остальные территории в разной степени являются донорами. Объяснение данного феномена требует отдельного специального анализа. На данном этапе, основываясь на имеющемся материале, возможно сформулировать и обосновать лишь некоторые гипотезы и предположения.  </w:t>
      </w:r>
    </w:p>
    <w:p w:rsidR="00E27BA0" w:rsidRPr="00FC46AA" w:rsidRDefault="00E27BA0" w:rsidP="001B25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2579" w:rsidRPr="00FC46AA" w:rsidRDefault="001B2579" w:rsidP="00B35BD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C46A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34000" cy="3535200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000" cy="353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7B3E" w:rsidRPr="00B35BDE" w:rsidRDefault="00C36C45" w:rsidP="00B91C6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35BDE">
        <w:rPr>
          <w:rFonts w:ascii="Times New Roman" w:hAnsi="Times New Roman" w:cs="Times New Roman"/>
          <w:i/>
          <w:sz w:val="28"/>
          <w:szCs w:val="28"/>
        </w:rPr>
        <w:t>Рис.</w:t>
      </w:r>
      <w:r w:rsidR="00B35BDE" w:rsidRPr="00B35B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B766F" w:rsidRPr="00B35BDE">
        <w:rPr>
          <w:rFonts w:ascii="Times New Roman" w:hAnsi="Times New Roman" w:cs="Times New Roman"/>
          <w:i/>
          <w:sz w:val="28"/>
          <w:szCs w:val="28"/>
        </w:rPr>
        <w:t>2</w:t>
      </w:r>
      <w:r w:rsidR="006165F7" w:rsidRPr="00B35BDE">
        <w:rPr>
          <w:rFonts w:ascii="Times New Roman" w:hAnsi="Times New Roman" w:cs="Times New Roman"/>
          <w:i/>
          <w:sz w:val="28"/>
          <w:szCs w:val="28"/>
        </w:rPr>
        <w:t>. Динамика сальдо межрегиональной миграции в пределах ДФО</w:t>
      </w:r>
    </w:p>
    <w:p w:rsidR="001D7B3E" w:rsidRPr="00FC46AA" w:rsidRDefault="001D7B3E" w:rsidP="00B91C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15E6" w:rsidRPr="00FC46AA" w:rsidRDefault="009415E6" w:rsidP="006E29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6AA">
        <w:rPr>
          <w:rFonts w:ascii="Times New Roman" w:hAnsi="Times New Roman" w:cs="Times New Roman"/>
          <w:sz w:val="28"/>
          <w:szCs w:val="28"/>
        </w:rPr>
        <w:t xml:space="preserve">Миграция является </w:t>
      </w:r>
      <w:r w:rsidR="009722B4" w:rsidRPr="00FC46AA">
        <w:rPr>
          <w:rFonts w:ascii="Times New Roman" w:hAnsi="Times New Roman" w:cs="Times New Roman"/>
          <w:sz w:val="28"/>
          <w:szCs w:val="28"/>
        </w:rPr>
        <w:t xml:space="preserve">результатом непосредственного сравнения </w:t>
      </w:r>
      <w:r w:rsidRPr="00FC46AA">
        <w:rPr>
          <w:rFonts w:ascii="Times New Roman" w:hAnsi="Times New Roman" w:cs="Times New Roman"/>
          <w:sz w:val="28"/>
          <w:szCs w:val="28"/>
        </w:rPr>
        <w:t xml:space="preserve"> всей совокупности условий </w:t>
      </w:r>
      <w:r w:rsidR="009722B4" w:rsidRPr="00FC46AA">
        <w:rPr>
          <w:rFonts w:ascii="Times New Roman" w:hAnsi="Times New Roman" w:cs="Times New Roman"/>
          <w:sz w:val="28"/>
          <w:szCs w:val="28"/>
        </w:rPr>
        <w:t xml:space="preserve">жизнедеятельности </w:t>
      </w:r>
      <w:r w:rsidRPr="00FC46AA">
        <w:rPr>
          <w:rFonts w:ascii="Times New Roman" w:hAnsi="Times New Roman" w:cs="Times New Roman"/>
          <w:sz w:val="28"/>
          <w:szCs w:val="28"/>
        </w:rPr>
        <w:t xml:space="preserve">на </w:t>
      </w:r>
      <w:r w:rsidR="009722B4" w:rsidRPr="00FC46AA">
        <w:rPr>
          <w:rFonts w:ascii="Times New Roman" w:hAnsi="Times New Roman" w:cs="Times New Roman"/>
          <w:sz w:val="28"/>
          <w:szCs w:val="28"/>
        </w:rPr>
        <w:t xml:space="preserve">той или иной территории. </w:t>
      </w:r>
      <w:r w:rsidRPr="00FC46AA">
        <w:rPr>
          <w:rFonts w:ascii="Times New Roman" w:hAnsi="Times New Roman" w:cs="Times New Roman"/>
          <w:sz w:val="28"/>
          <w:szCs w:val="28"/>
        </w:rPr>
        <w:t>«</w:t>
      </w:r>
      <w:r w:rsidR="00B35BDE">
        <w:rPr>
          <w:rFonts w:ascii="Times New Roman" w:hAnsi="Times New Roman" w:cs="Times New Roman"/>
          <w:sz w:val="28"/>
          <w:szCs w:val="28"/>
        </w:rPr>
        <w:t>… С позиций управления миграцией</w:t>
      </w:r>
      <w:r w:rsidRPr="00FC46AA">
        <w:rPr>
          <w:rFonts w:ascii="Times New Roman" w:hAnsi="Times New Roman" w:cs="Times New Roman"/>
          <w:sz w:val="28"/>
          <w:szCs w:val="28"/>
        </w:rPr>
        <w:t xml:space="preserve"> значение имеют не факторы уровня жизни, трудообеспеченности и др. в их абсолютном выражении, а территориальные различия между ними,</w:t>
      </w:r>
      <w:r w:rsidR="000E0DC7" w:rsidRPr="00FC46AA">
        <w:rPr>
          <w:rFonts w:ascii="Times New Roman" w:hAnsi="Times New Roman" w:cs="Times New Roman"/>
          <w:sz w:val="28"/>
          <w:szCs w:val="28"/>
        </w:rPr>
        <w:t xml:space="preserve"> …</w:t>
      </w:r>
      <w:r w:rsidRPr="00FC46AA">
        <w:rPr>
          <w:rFonts w:ascii="Times New Roman" w:hAnsi="Times New Roman" w:cs="Times New Roman"/>
          <w:sz w:val="28"/>
          <w:szCs w:val="28"/>
        </w:rPr>
        <w:t xml:space="preserve"> воздействуют на миграцию не абсолютные значения факторов, будь то в районах выхода или в местах вселения мигрантов, а региональная дифференциация их уровней»</w:t>
      </w:r>
      <w:r w:rsidR="00B35BDE">
        <w:rPr>
          <w:rFonts w:ascii="Times New Roman" w:hAnsi="Times New Roman" w:cs="Times New Roman"/>
          <w:sz w:val="28"/>
          <w:szCs w:val="28"/>
        </w:rPr>
        <w:t xml:space="preserve"> </w:t>
      </w:r>
      <w:r w:rsidR="00122A41" w:rsidRPr="00FC46AA">
        <w:rPr>
          <w:rFonts w:ascii="Times New Roman" w:hAnsi="Times New Roman" w:cs="Times New Roman"/>
          <w:sz w:val="28"/>
          <w:szCs w:val="28"/>
        </w:rPr>
        <w:t>[5]</w:t>
      </w:r>
      <w:r w:rsidRPr="00FC46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67ED" w:rsidRPr="00FC46AA" w:rsidRDefault="00B35BDE" w:rsidP="006E29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Определим те показатели</w:t>
      </w:r>
      <w:r w:rsidR="009415E6" w:rsidRPr="00FC46AA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развития, по которым Хабаровский край </w:t>
      </w:r>
      <w:r w:rsidR="00A766BA">
        <w:rPr>
          <w:rFonts w:ascii="Times New Roman" w:hAnsi="Times New Roman" w:cs="Times New Roman"/>
          <w:sz w:val="28"/>
          <w:szCs w:val="28"/>
        </w:rPr>
        <w:t xml:space="preserve">существенно отличается от других регионов </w:t>
      </w:r>
      <w:r w:rsidR="009B0E47">
        <w:rPr>
          <w:rFonts w:ascii="Times New Roman" w:hAnsi="Times New Roman" w:cs="Times New Roman"/>
          <w:sz w:val="28"/>
          <w:szCs w:val="28"/>
        </w:rPr>
        <w:t xml:space="preserve">ДФО </w:t>
      </w:r>
      <w:r w:rsidR="00A766BA">
        <w:rPr>
          <w:rFonts w:ascii="Times New Roman" w:hAnsi="Times New Roman" w:cs="Times New Roman"/>
          <w:sz w:val="28"/>
          <w:szCs w:val="28"/>
        </w:rPr>
        <w:t xml:space="preserve">или </w:t>
      </w:r>
      <w:r w:rsidR="009415E6" w:rsidRPr="00FC46AA">
        <w:rPr>
          <w:rFonts w:ascii="Times New Roman" w:hAnsi="Times New Roman" w:cs="Times New Roman"/>
          <w:sz w:val="28"/>
          <w:szCs w:val="28"/>
        </w:rPr>
        <w:t xml:space="preserve">является явным лидером и которые могут рассматриваться как факторы привлечения и закрепления населения. </w:t>
      </w:r>
    </w:p>
    <w:p w:rsidR="00CB7B98" w:rsidRPr="00FC46AA" w:rsidRDefault="007B67ED" w:rsidP="000F442B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C46AA">
        <w:rPr>
          <w:rFonts w:ascii="Times New Roman" w:hAnsi="Times New Roman" w:cs="Times New Roman"/>
          <w:sz w:val="28"/>
          <w:szCs w:val="28"/>
        </w:rPr>
        <w:t>Основным отличительным признаком экономики ДФО являет</w:t>
      </w:r>
      <w:r w:rsidR="00BD2FF9" w:rsidRPr="00FC46AA">
        <w:rPr>
          <w:rFonts w:ascii="Times New Roman" w:hAnsi="Times New Roman" w:cs="Times New Roman"/>
          <w:sz w:val="28"/>
          <w:szCs w:val="28"/>
        </w:rPr>
        <w:t>ся ее сырьевой характер.</w:t>
      </w:r>
      <w:r w:rsidR="00C36C45" w:rsidRPr="00FC46AA">
        <w:rPr>
          <w:rFonts w:ascii="Times New Roman" w:hAnsi="Times New Roman" w:cs="Times New Roman"/>
          <w:sz w:val="28"/>
          <w:szCs w:val="28"/>
        </w:rPr>
        <w:t xml:space="preserve"> </w:t>
      </w:r>
      <w:r w:rsidR="006E296E" w:rsidRPr="00FC46AA">
        <w:rPr>
          <w:rFonts w:ascii="Times New Roman" w:hAnsi="Times New Roman" w:cs="Times New Roman"/>
          <w:sz w:val="28"/>
          <w:szCs w:val="28"/>
        </w:rPr>
        <w:t>В Хабаровском крае, являющемся индустриальным центром ДФО, преобладают об</w:t>
      </w:r>
      <w:r w:rsidR="00801809" w:rsidRPr="00FC46AA">
        <w:rPr>
          <w:rFonts w:ascii="Times New Roman" w:hAnsi="Times New Roman" w:cs="Times New Roman"/>
          <w:sz w:val="28"/>
          <w:szCs w:val="28"/>
        </w:rPr>
        <w:t>рабатывающие производства</w:t>
      </w:r>
      <w:r w:rsidR="006E296E" w:rsidRPr="00FC46AA">
        <w:rPr>
          <w:rFonts w:ascii="Times New Roman" w:hAnsi="Times New Roman" w:cs="Times New Roman"/>
          <w:sz w:val="28"/>
          <w:szCs w:val="28"/>
        </w:rPr>
        <w:t>.</w:t>
      </w:r>
      <w:r w:rsidR="00801809" w:rsidRPr="00FC46AA">
        <w:rPr>
          <w:rFonts w:ascii="Times New Roman" w:hAnsi="Times New Roman" w:cs="Times New Roman"/>
          <w:sz w:val="28"/>
          <w:szCs w:val="28"/>
        </w:rPr>
        <w:t xml:space="preserve"> </w:t>
      </w:r>
      <w:r w:rsidR="00FF112F" w:rsidRPr="00FC46AA">
        <w:rPr>
          <w:rFonts w:ascii="Times New Roman" w:hAnsi="Times New Roman" w:cs="Times New Roman"/>
          <w:sz w:val="28"/>
          <w:szCs w:val="28"/>
        </w:rPr>
        <w:t>В крае сосредоточен</w:t>
      </w:r>
      <w:r w:rsidR="00B35BDE">
        <w:rPr>
          <w:rFonts w:ascii="Times New Roman" w:hAnsi="Times New Roman" w:cs="Times New Roman"/>
          <w:sz w:val="28"/>
          <w:szCs w:val="28"/>
        </w:rPr>
        <w:t>ы</w:t>
      </w:r>
      <w:r w:rsidR="00FF112F" w:rsidRPr="00FC46AA">
        <w:rPr>
          <w:rFonts w:ascii="Times New Roman" w:hAnsi="Times New Roman" w:cs="Times New Roman"/>
          <w:sz w:val="28"/>
          <w:szCs w:val="28"/>
        </w:rPr>
        <w:t xml:space="preserve"> почти 100% черной металлургии и нефтепереработки ДФО, значительная часть мощностей электротехнической промышленности и машиностроения, преимущественно оборонного.</w:t>
      </w:r>
      <w:r w:rsidR="00464E8C" w:rsidRPr="00FC46AA">
        <w:rPr>
          <w:rFonts w:ascii="Times New Roman" w:hAnsi="Times New Roman" w:cs="Times New Roman"/>
          <w:sz w:val="28"/>
          <w:szCs w:val="28"/>
        </w:rPr>
        <w:t xml:space="preserve"> По объемам производства продукции оборонного назначения Хабаровский край входит в число ведущих регионов России</w:t>
      </w:r>
      <w:r w:rsidR="00801809" w:rsidRPr="00FC46AA">
        <w:rPr>
          <w:rFonts w:ascii="Times New Roman" w:hAnsi="Times New Roman" w:cs="Times New Roman"/>
          <w:sz w:val="28"/>
          <w:szCs w:val="28"/>
        </w:rPr>
        <w:t xml:space="preserve"> (рис.</w:t>
      </w:r>
      <w:r w:rsidR="00B35BDE">
        <w:rPr>
          <w:rFonts w:ascii="Times New Roman" w:hAnsi="Times New Roman" w:cs="Times New Roman"/>
          <w:sz w:val="28"/>
          <w:szCs w:val="28"/>
        </w:rPr>
        <w:t xml:space="preserve"> </w:t>
      </w:r>
      <w:r w:rsidR="00801809" w:rsidRPr="00FC46AA">
        <w:rPr>
          <w:rFonts w:ascii="Times New Roman" w:hAnsi="Times New Roman" w:cs="Times New Roman"/>
          <w:sz w:val="28"/>
          <w:szCs w:val="28"/>
        </w:rPr>
        <w:t>3</w:t>
      </w:r>
      <w:r w:rsidR="00CB7B98" w:rsidRPr="00FC46AA">
        <w:rPr>
          <w:rFonts w:ascii="Times New Roman" w:hAnsi="Times New Roman" w:cs="Times New Roman"/>
          <w:sz w:val="28"/>
          <w:szCs w:val="28"/>
        </w:rPr>
        <w:t>)</w:t>
      </w:r>
      <w:r w:rsidR="00464E8C" w:rsidRPr="00FC46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53EC" w:rsidRPr="00FC46AA" w:rsidRDefault="009F53EC" w:rsidP="00CB7B98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46A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9790" cy="39649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96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B98" w:rsidRPr="00B35BDE" w:rsidRDefault="00801809" w:rsidP="007101AE">
      <w:pPr>
        <w:spacing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B35BDE">
        <w:rPr>
          <w:rFonts w:ascii="Times New Roman" w:hAnsi="Times New Roman" w:cs="Times New Roman"/>
          <w:i/>
          <w:sz w:val="28"/>
          <w:szCs w:val="28"/>
        </w:rPr>
        <w:t>Рис.</w:t>
      </w:r>
      <w:r w:rsidR="00B35BDE" w:rsidRPr="00B35B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35BDE">
        <w:rPr>
          <w:rFonts w:ascii="Times New Roman" w:hAnsi="Times New Roman" w:cs="Times New Roman"/>
          <w:i/>
          <w:sz w:val="28"/>
          <w:szCs w:val="28"/>
        </w:rPr>
        <w:t>3</w:t>
      </w:r>
      <w:r w:rsidR="00CB7B98" w:rsidRPr="00B35BD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F53EC" w:rsidRPr="00B35BDE">
        <w:rPr>
          <w:rFonts w:ascii="Times New Roman" w:hAnsi="Times New Roman" w:cs="Times New Roman"/>
          <w:i/>
          <w:sz w:val="28"/>
          <w:szCs w:val="28"/>
        </w:rPr>
        <w:t>Структура выпуска продукции предприятиями оборонной промышленности РФ в 2001</w:t>
      </w:r>
      <w:r w:rsidR="00B35B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53EC" w:rsidRPr="00B35BDE">
        <w:rPr>
          <w:rFonts w:ascii="Times New Roman" w:hAnsi="Times New Roman" w:cs="Times New Roman"/>
          <w:i/>
          <w:sz w:val="28"/>
          <w:szCs w:val="28"/>
        </w:rPr>
        <w:t>г.</w:t>
      </w:r>
      <w:r w:rsidR="00B35B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22A41" w:rsidRPr="00B35BDE">
        <w:rPr>
          <w:rFonts w:ascii="Times New Roman" w:hAnsi="Times New Roman" w:cs="Times New Roman"/>
          <w:i/>
          <w:sz w:val="28"/>
          <w:szCs w:val="28"/>
        </w:rPr>
        <w:t>[6]</w:t>
      </w:r>
    </w:p>
    <w:p w:rsidR="007101AE" w:rsidRPr="00FC46AA" w:rsidRDefault="007101AE" w:rsidP="007101AE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10735C" w:rsidRPr="00FC46AA" w:rsidRDefault="00C52C76" w:rsidP="0010735C">
      <w:pPr>
        <w:pStyle w:val="af"/>
        <w:spacing w:before="0" w:after="0"/>
        <w:ind w:left="0" w:right="0"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C46AA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территории Хабаровского края распо</w:t>
      </w:r>
      <w:r w:rsidR="008B6F46" w:rsidRPr="00FC46AA">
        <w:rPr>
          <w:rFonts w:ascii="Times New Roman" w:eastAsiaTheme="minorHAnsi" w:hAnsi="Times New Roman" w:cs="Times New Roman"/>
          <w:sz w:val="28"/>
          <w:szCs w:val="28"/>
          <w:lang w:eastAsia="en-US"/>
        </w:rPr>
        <w:t>ложен</w:t>
      </w:r>
      <w:r w:rsidR="008B20E5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="008B6F46" w:rsidRPr="00FC46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более 10 предприятий </w:t>
      </w:r>
      <w:r w:rsidR="00900AED" w:rsidRPr="00FC46AA">
        <w:rPr>
          <w:rFonts w:ascii="Times New Roman" w:eastAsiaTheme="minorHAnsi" w:hAnsi="Times New Roman" w:cs="Times New Roman"/>
          <w:sz w:val="28"/>
          <w:szCs w:val="28"/>
          <w:lang w:eastAsia="en-US"/>
        </w:rPr>
        <w:t>оборонно-промышленного комплекса (</w:t>
      </w:r>
      <w:r w:rsidR="008B20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далее – </w:t>
      </w:r>
      <w:r w:rsidR="00900AED" w:rsidRPr="00FC46AA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8B6F46" w:rsidRPr="00FC46AA">
        <w:rPr>
          <w:rFonts w:ascii="Times New Roman" w:eastAsiaTheme="minorHAnsi" w:hAnsi="Times New Roman" w:cs="Times New Roman"/>
          <w:sz w:val="28"/>
          <w:szCs w:val="28"/>
          <w:lang w:eastAsia="en-US"/>
        </w:rPr>
        <w:t>ПК</w:t>
      </w:r>
      <w:r w:rsidR="00900AED" w:rsidRPr="00FC46AA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8B6F46" w:rsidRPr="00FC46AA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прежде всего судостроительно</w:t>
      </w:r>
      <w:r w:rsidR="006E296E" w:rsidRPr="00FC46AA">
        <w:rPr>
          <w:rFonts w:ascii="Times New Roman" w:eastAsiaTheme="minorHAnsi" w:hAnsi="Times New Roman" w:cs="Times New Roman"/>
          <w:sz w:val="28"/>
          <w:szCs w:val="28"/>
          <w:lang w:eastAsia="en-US"/>
        </w:rPr>
        <w:t>й и авиационной промышленност</w:t>
      </w:r>
      <w:r w:rsidR="008B20E5">
        <w:rPr>
          <w:rFonts w:ascii="Times New Roman" w:eastAsiaTheme="minorHAnsi" w:hAnsi="Times New Roman" w:cs="Times New Roman"/>
          <w:sz w:val="28"/>
          <w:szCs w:val="28"/>
          <w:lang w:eastAsia="en-US"/>
        </w:rPr>
        <w:t>ей</w:t>
      </w:r>
      <w:r w:rsidR="006E296E" w:rsidRPr="00FC46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Доля продукции </w:t>
      </w:r>
      <w:r w:rsidR="00900AED" w:rsidRPr="00FC46AA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6E296E" w:rsidRPr="00FC46AA">
        <w:rPr>
          <w:rFonts w:ascii="Times New Roman" w:eastAsiaTheme="minorHAnsi" w:hAnsi="Times New Roman" w:cs="Times New Roman"/>
          <w:sz w:val="28"/>
          <w:szCs w:val="28"/>
          <w:lang w:eastAsia="en-US"/>
        </w:rPr>
        <w:t>ПК в 2001</w:t>
      </w:r>
      <w:r w:rsidR="008B20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E296E" w:rsidRPr="00FC46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г. в объеме промышленной продукции предприятий края </w:t>
      </w:r>
      <w:r w:rsidR="00AB67B8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составляла</w:t>
      </w:r>
      <w:r w:rsidRPr="00FC46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E296E" w:rsidRPr="00FC46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54,3%, а в общем об</w:t>
      </w:r>
      <w:r w:rsidR="00900AED" w:rsidRPr="00FC46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ъеме продукции ВПК России </w:t>
      </w:r>
      <w:r w:rsidR="008B20E5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900AED" w:rsidRPr="00FC46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14,5</w:t>
      </w:r>
      <w:r w:rsidR="00351B37" w:rsidRPr="00FC46AA">
        <w:rPr>
          <w:rFonts w:ascii="Times New Roman" w:eastAsiaTheme="minorHAnsi" w:hAnsi="Times New Roman" w:cs="Times New Roman"/>
          <w:sz w:val="28"/>
          <w:szCs w:val="28"/>
          <w:lang w:eastAsia="en-US"/>
        </w:rPr>
        <w:t>%</w:t>
      </w:r>
      <w:r w:rsidR="006E296E" w:rsidRPr="00FC46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351B37" w:rsidRPr="00FC46AA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последующее 10-летие О</w:t>
      </w:r>
      <w:r w:rsidR="00594AB9">
        <w:rPr>
          <w:rFonts w:ascii="Times New Roman" w:eastAsiaTheme="minorHAnsi" w:hAnsi="Times New Roman" w:cs="Times New Roman"/>
          <w:sz w:val="28"/>
          <w:szCs w:val="28"/>
          <w:lang w:eastAsia="en-US"/>
        </w:rPr>
        <w:t>ПК края продолжает</w:t>
      </w:r>
      <w:r w:rsidR="00637E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развиваться</w:t>
      </w:r>
      <w:r w:rsidR="00594A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(истребитель 5-го поколения, </w:t>
      </w:r>
      <w:r w:rsidR="00594AB9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SSJ</w:t>
      </w:r>
      <w:r w:rsidR="008B20E5">
        <w:rPr>
          <w:rFonts w:ascii="Times New Roman" w:eastAsiaTheme="minorHAnsi" w:hAnsi="Times New Roman" w:cs="Times New Roman"/>
          <w:sz w:val="28"/>
          <w:szCs w:val="28"/>
          <w:lang w:eastAsia="en-US"/>
        </w:rPr>
        <w:t>-100</w:t>
      </w:r>
      <w:r w:rsidR="00594A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другие проекты)</w:t>
      </w:r>
      <w:r w:rsidR="00637E8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FC46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Оборонная продукция</w:t>
      </w:r>
      <w:r w:rsidR="008B20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</w:t>
      </w:r>
      <w:r w:rsidR="00B355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связанная с ней </w:t>
      </w:r>
      <w:r w:rsidR="008B20E5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гражданская</w:t>
      </w:r>
      <w:r w:rsidR="00B355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37E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представляются на международных выставках, </w:t>
      </w:r>
      <w:r w:rsidR="00B355CE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поставляю</w:t>
      </w:r>
      <w:r w:rsidR="00FC46AA">
        <w:rPr>
          <w:rFonts w:ascii="Times New Roman" w:eastAsiaTheme="minorHAnsi" w:hAnsi="Times New Roman" w:cs="Times New Roman"/>
          <w:sz w:val="28"/>
          <w:szCs w:val="28"/>
          <w:lang w:eastAsia="en-US"/>
        </w:rPr>
        <w:t>тся на экспорт.</w:t>
      </w:r>
    </w:p>
    <w:p w:rsidR="0010735C" w:rsidRPr="00FC46AA" w:rsidRDefault="00900AED" w:rsidP="0010735C">
      <w:pPr>
        <w:pStyle w:val="af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FC46AA">
        <w:rPr>
          <w:rFonts w:ascii="Times New Roman" w:hAnsi="Times New Roman" w:cs="Times New Roman"/>
          <w:sz w:val="28"/>
          <w:szCs w:val="28"/>
        </w:rPr>
        <w:t>Предприятия О</w:t>
      </w:r>
      <w:r w:rsidR="0010735C" w:rsidRPr="00FC46AA">
        <w:rPr>
          <w:rFonts w:ascii="Times New Roman" w:hAnsi="Times New Roman" w:cs="Times New Roman"/>
          <w:sz w:val="28"/>
          <w:szCs w:val="28"/>
        </w:rPr>
        <w:t xml:space="preserve">ПК </w:t>
      </w:r>
      <w:r w:rsidR="00351B37" w:rsidRPr="00FC46AA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="0010735C" w:rsidRPr="00FC46AA">
        <w:rPr>
          <w:rFonts w:ascii="Times New Roman" w:hAnsi="Times New Roman" w:cs="Times New Roman"/>
          <w:sz w:val="28"/>
          <w:szCs w:val="28"/>
        </w:rPr>
        <w:t xml:space="preserve">могут рассматриваться как экономико-технологический базис формирования инновационной экономики в регионе. Именно по </w:t>
      </w:r>
      <w:r w:rsidR="008B20E5">
        <w:rPr>
          <w:rFonts w:ascii="Times New Roman" w:hAnsi="Times New Roman" w:cs="Times New Roman"/>
          <w:sz w:val="28"/>
          <w:szCs w:val="28"/>
        </w:rPr>
        <w:t>такому сценарию (</w:t>
      </w:r>
      <w:r w:rsidR="0010735C" w:rsidRPr="00FC46AA">
        <w:rPr>
          <w:rFonts w:ascii="Times New Roman" w:hAnsi="Times New Roman" w:cs="Times New Roman"/>
          <w:sz w:val="28"/>
          <w:szCs w:val="28"/>
        </w:rPr>
        <w:t>от военно-промышленного комплекса</w:t>
      </w:r>
      <w:r w:rsidR="008B20E5">
        <w:rPr>
          <w:rFonts w:ascii="Times New Roman" w:hAnsi="Times New Roman" w:cs="Times New Roman"/>
          <w:sz w:val="28"/>
          <w:szCs w:val="28"/>
        </w:rPr>
        <w:t xml:space="preserve">), </w:t>
      </w:r>
      <w:r w:rsidR="0010735C" w:rsidRPr="00FC46AA">
        <w:rPr>
          <w:rFonts w:ascii="Times New Roman" w:hAnsi="Times New Roman" w:cs="Times New Roman"/>
          <w:sz w:val="28"/>
          <w:szCs w:val="28"/>
        </w:rPr>
        <w:t>развиваются технологические производства в США, Великобритании, Франции, Индии,  Китае.</w:t>
      </w:r>
      <w:r w:rsidR="00250B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971" w:rsidRPr="00FC46AA" w:rsidRDefault="005E0374" w:rsidP="00B017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Край является </w:t>
      </w:r>
      <w:r w:rsidR="00D15273" w:rsidRPr="00FC46AA">
        <w:rPr>
          <w:rFonts w:ascii="Times New Roman" w:hAnsi="Times New Roman" w:cs="Times New Roman"/>
          <w:sz w:val="28"/>
          <w:szCs w:val="28"/>
        </w:rPr>
        <w:t>лидером в ДФО по использованию в хозяйственной деятельности объектов интеллектуальной собственнос</w:t>
      </w:r>
      <w:r w:rsidR="008B20E5">
        <w:rPr>
          <w:rFonts w:ascii="Times New Roman" w:hAnsi="Times New Roman" w:cs="Times New Roman"/>
          <w:sz w:val="28"/>
          <w:szCs w:val="28"/>
        </w:rPr>
        <w:t>ти:</w:t>
      </w:r>
      <w:r w:rsidR="00D15273" w:rsidRPr="00FC46AA">
        <w:rPr>
          <w:rFonts w:ascii="Times New Roman" w:hAnsi="Times New Roman" w:cs="Times New Roman"/>
          <w:sz w:val="28"/>
          <w:szCs w:val="28"/>
        </w:rPr>
        <w:t xml:space="preserve"> изобретений, полезных моделей, промышленных образцов, баз данных и программ для ЭВМ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B20E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что является первым признаком уровня технологичности</w:t>
      </w:r>
      <w:r w:rsidR="00D15273" w:rsidRPr="00FC46AA">
        <w:rPr>
          <w:rFonts w:ascii="Times New Roman" w:hAnsi="Times New Roman" w:cs="Times New Roman"/>
          <w:sz w:val="28"/>
          <w:szCs w:val="28"/>
        </w:rPr>
        <w:t xml:space="preserve">. </w:t>
      </w:r>
      <w:r w:rsidR="00111971" w:rsidRPr="00FC46AA">
        <w:rPr>
          <w:rFonts w:ascii="Times New Roman" w:hAnsi="Times New Roman" w:cs="Times New Roman"/>
          <w:sz w:val="28"/>
          <w:szCs w:val="28"/>
        </w:rPr>
        <w:t>Ежегодно предприятиями Хабаровского края использу</w:t>
      </w:r>
      <w:r w:rsidR="008B20E5">
        <w:rPr>
          <w:rFonts w:ascii="Times New Roman" w:hAnsi="Times New Roman" w:cs="Times New Roman"/>
          <w:sz w:val="28"/>
          <w:szCs w:val="28"/>
        </w:rPr>
        <w:t>ю</w:t>
      </w:r>
      <w:r w:rsidR="00111971" w:rsidRPr="00FC46AA">
        <w:rPr>
          <w:rFonts w:ascii="Times New Roman" w:hAnsi="Times New Roman" w:cs="Times New Roman"/>
          <w:sz w:val="28"/>
          <w:szCs w:val="28"/>
        </w:rPr>
        <w:t xml:space="preserve">тся порядка 2 тыс. передовых промышленных технологий, что составляет около 80% от общего по ДФО. </w:t>
      </w:r>
    </w:p>
    <w:p w:rsidR="005E0374" w:rsidRDefault="00111971" w:rsidP="001073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6AA">
        <w:rPr>
          <w:rFonts w:ascii="Times New Roman" w:hAnsi="Times New Roman" w:cs="Times New Roman"/>
          <w:sz w:val="28"/>
          <w:szCs w:val="28"/>
        </w:rPr>
        <w:t>Занятое</w:t>
      </w:r>
      <w:r w:rsidR="00282FD0" w:rsidRPr="00FC46AA">
        <w:rPr>
          <w:rFonts w:ascii="Times New Roman" w:hAnsi="Times New Roman" w:cs="Times New Roman"/>
          <w:sz w:val="28"/>
          <w:szCs w:val="28"/>
        </w:rPr>
        <w:t xml:space="preserve"> население характеризуется наиболее</w:t>
      </w:r>
      <w:r w:rsidRPr="00FC46AA">
        <w:rPr>
          <w:rFonts w:ascii="Times New Roman" w:hAnsi="Times New Roman" w:cs="Times New Roman"/>
          <w:sz w:val="28"/>
          <w:szCs w:val="28"/>
        </w:rPr>
        <w:t xml:space="preserve"> высоким в ДФО образовательным уровнем и высокой изобретательской активностью. </w:t>
      </w:r>
      <w:r w:rsidRPr="00FC46AA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946967" w:rsidRPr="00FC46AA">
        <w:rPr>
          <w:rFonts w:ascii="Times New Roman" w:hAnsi="Times New Roman" w:cs="Times New Roman"/>
          <w:sz w:val="28"/>
          <w:szCs w:val="28"/>
        </w:rPr>
        <w:t>оэффициент изобретательской активности (кол</w:t>
      </w:r>
      <w:r w:rsidR="008B20E5">
        <w:rPr>
          <w:rFonts w:ascii="Times New Roman" w:hAnsi="Times New Roman" w:cs="Times New Roman"/>
          <w:sz w:val="28"/>
          <w:szCs w:val="28"/>
        </w:rPr>
        <w:t>ичест</w:t>
      </w:r>
      <w:r w:rsidR="00946967" w:rsidRPr="00FC46AA">
        <w:rPr>
          <w:rFonts w:ascii="Times New Roman" w:hAnsi="Times New Roman" w:cs="Times New Roman"/>
          <w:sz w:val="28"/>
          <w:szCs w:val="28"/>
        </w:rPr>
        <w:t>во заявок на изоб</w:t>
      </w:r>
      <w:r w:rsidR="008B20E5">
        <w:rPr>
          <w:rFonts w:ascii="Times New Roman" w:hAnsi="Times New Roman" w:cs="Times New Roman"/>
          <w:sz w:val="28"/>
          <w:szCs w:val="28"/>
        </w:rPr>
        <w:t>ретение и полезную модель на 10</w:t>
      </w:r>
      <w:r w:rsidR="00946967" w:rsidRPr="00FC46AA">
        <w:rPr>
          <w:rFonts w:ascii="Times New Roman" w:hAnsi="Times New Roman" w:cs="Times New Roman"/>
          <w:sz w:val="28"/>
          <w:szCs w:val="28"/>
        </w:rPr>
        <w:t>000 чел</w:t>
      </w:r>
      <w:r w:rsidR="008B20E5">
        <w:rPr>
          <w:rFonts w:ascii="Times New Roman" w:hAnsi="Times New Roman" w:cs="Times New Roman"/>
          <w:sz w:val="28"/>
          <w:szCs w:val="28"/>
        </w:rPr>
        <w:t>.</w:t>
      </w:r>
      <w:r w:rsidR="00946967" w:rsidRPr="00FC46AA">
        <w:rPr>
          <w:rFonts w:ascii="Times New Roman" w:hAnsi="Times New Roman" w:cs="Times New Roman"/>
          <w:sz w:val="28"/>
          <w:szCs w:val="28"/>
        </w:rPr>
        <w:t xml:space="preserve"> населения)</w:t>
      </w:r>
      <w:r w:rsidRPr="00FC46AA">
        <w:rPr>
          <w:rFonts w:ascii="Times New Roman" w:hAnsi="Times New Roman" w:cs="Times New Roman"/>
          <w:sz w:val="28"/>
          <w:szCs w:val="28"/>
        </w:rPr>
        <w:t xml:space="preserve"> составляет:</w:t>
      </w:r>
      <w:r w:rsidR="008B20E5">
        <w:rPr>
          <w:rFonts w:ascii="Times New Roman" w:hAnsi="Times New Roman" w:cs="Times New Roman"/>
          <w:sz w:val="28"/>
          <w:szCs w:val="28"/>
        </w:rPr>
        <w:t xml:space="preserve"> Хабаровский край – </w:t>
      </w:r>
      <w:r w:rsidR="00946967" w:rsidRPr="00FC46AA">
        <w:rPr>
          <w:rFonts w:ascii="Times New Roman" w:hAnsi="Times New Roman" w:cs="Times New Roman"/>
          <w:sz w:val="28"/>
          <w:szCs w:val="28"/>
        </w:rPr>
        <w:t xml:space="preserve">2,13; Приморский край </w:t>
      </w:r>
      <w:r w:rsidR="008B20E5">
        <w:rPr>
          <w:rFonts w:ascii="Times New Roman" w:hAnsi="Times New Roman" w:cs="Times New Roman"/>
          <w:sz w:val="28"/>
          <w:szCs w:val="28"/>
        </w:rPr>
        <w:t xml:space="preserve">– </w:t>
      </w:r>
      <w:r w:rsidR="00946967" w:rsidRPr="00FC46AA">
        <w:rPr>
          <w:rFonts w:ascii="Times New Roman" w:hAnsi="Times New Roman" w:cs="Times New Roman"/>
          <w:sz w:val="28"/>
          <w:szCs w:val="28"/>
        </w:rPr>
        <w:t xml:space="preserve">1,53; Амурская область </w:t>
      </w:r>
      <w:r w:rsidR="008B20E5">
        <w:rPr>
          <w:rFonts w:ascii="Times New Roman" w:hAnsi="Times New Roman" w:cs="Times New Roman"/>
          <w:sz w:val="28"/>
          <w:szCs w:val="28"/>
        </w:rPr>
        <w:t xml:space="preserve">– </w:t>
      </w:r>
      <w:r w:rsidR="00946967" w:rsidRPr="00FC46AA">
        <w:rPr>
          <w:rFonts w:ascii="Times New Roman" w:hAnsi="Times New Roman" w:cs="Times New Roman"/>
          <w:sz w:val="28"/>
          <w:szCs w:val="28"/>
        </w:rPr>
        <w:t xml:space="preserve">1,47; </w:t>
      </w:r>
      <w:r w:rsidR="008B20E5">
        <w:rPr>
          <w:rFonts w:ascii="Times New Roman" w:hAnsi="Times New Roman" w:cs="Times New Roman"/>
          <w:sz w:val="28"/>
          <w:szCs w:val="28"/>
        </w:rPr>
        <w:t>Р</w:t>
      </w:r>
      <w:r w:rsidR="00660887" w:rsidRPr="00FC46AA">
        <w:rPr>
          <w:rFonts w:ascii="Times New Roman" w:hAnsi="Times New Roman" w:cs="Times New Roman"/>
          <w:sz w:val="28"/>
          <w:szCs w:val="28"/>
        </w:rPr>
        <w:t>еспублика Саха (</w:t>
      </w:r>
      <w:r w:rsidR="00946967" w:rsidRPr="00FC46AA">
        <w:rPr>
          <w:rFonts w:ascii="Times New Roman" w:hAnsi="Times New Roman" w:cs="Times New Roman"/>
          <w:sz w:val="28"/>
          <w:szCs w:val="28"/>
        </w:rPr>
        <w:t>Якутия</w:t>
      </w:r>
      <w:r w:rsidR="00660887" w:rsidRPr="00FC46AA">
        <w:rPr>
          <w:rFonts w:ascii="Times New Roman" w:hAnsi="Times New Roman" w:cs="Times New Roman"/>
          <w:sz w:val="28"/>
          <w:szCs w:val="28"/>
        </w:rPr>
        <w:t>)</w:t>
      </w:r>
      <w:r w:rsidR="00946967" w:rsidRPr="00FC46AA">
        <w:rPr>
          <w:rFonts w:ascii="Times New Roman" w:hAnsi="Times New Roman" w:cs="Times New Roman"/>
          <w:sz w:val="28"/>
          <w:szCs w:val="28"/>
        </w:rPr>
        <w:t xml:space="preserve"> </w:t>
      </w:r>
      <w:r w:rsidR="008B20E5">
        <w:rPr>
          <w:rFonts w:ascii="Times New Roman" w:hAnsi="Times New Roman" w:cs="Times New Roman"/>
          <w:sz w:val="28"/>
          <w:szCs w:val="28"/>
        </w:rPr>
        <w:t>–</w:t>
      </w:r>
      <w:r w:rsidR="00946967" w:rsidRPr="00FC46AA">
        <w:rPr>
          <w:rFonts w:ascii="Times New Roman" w:hAnsi="Times New Roman" w:cs="Times New Roman"/>
          <w:sz w:val="28"/>
          <w:szCs w:val="28"/>
        </w:rPr>
        <w:t xml:space="preserve"> 1,07</w:t>
      </w:r>
      <w:r w:rsidRPr="00FC46AA">
        <w:rPr>
          <w:rFonts w:ascii="Times New Roman" w:hAnsi="Times New Roman" w:cs="Times New Roman"/>
          <w:sz w:val="28"/>
          <w:szCs w:val="28"/>
        </w:rPr>
        <w:t xml:space="preserve"> (д</w:t>
      </w:r>
      <w:r w:rsidR="008B20E5">
        <w:rPr>
          <w:rFonts w:ascii="Times New Roman" w:hAnsi="Times New Roman" w:cs="Times New Roman"/>
          <w:sz w:val="28"/>
          <w:szCs w:val="28"/>
        </w:rPr>
        <w:t xml:space="preserve">ля сравнения: </w:t>
      </w:r>
      <w:r w:rsidR="00946967" w:rsidRPr="00FC46AA">
        <w:rPr>
          <w:rFonts w:ascii="Times New Roman" w:hAnsi="Times New Roman" w:cs="Times New Roman"/>
          <w:sz w:val="28"/>
          <w:szCs w:val="28"/>
        </w:rPr>
        <w:t xml:space="preserve">Красноярский край </w:t>
      </w:r>
      <w:r w:rsidR="008B20E5">
        <w:rPr>
          <w:rFonts w:ascii="Times New Roman" w:hAnsi="Times New Roman" w:cs="Times New Roman"/>
          <w:sz w:val="28"/>
          <w:szCs w:val="28"/>
        </w:rPr>
        <w:t xml:space="preserve">– </w:t>
      </w:r>
      <w:r w:rsidR="00946967" w:rsidRPr="00FC46AA">
        <w:rPr>
          <w:rFonts w:ascii="Times New Roman" w:hAnsi="Times New Roman" w:cs="Times New Roman"/>
          <w:sz w:val="28"/>
          <w:szCs w:val="28"/>
        </w:rPr>
        <w:t xml:space="preserve">2,16; Омская область </w:t>
      </w:r>
      <w:r w:rsidR="008B20E5">
        <w:rPr>
          <w:rFonts w:ascii="Times New Roman" w:hAnsi="Times New Roman" w:cs="Times New Roman"/>
          <w:sz w:val="28"/>
          <w:szCs w:val="28"/>
        </w:rPr>
        <w:t xml:space="preserve">– </w:t>
      </w:r>
      <w:r w:rsidR="00946967" w:rsidRPr="00FC46AA">
        <w:rPr>
          <w:rFonts w:ascii="Times New Roman" w:hAnsi="Times New Roman" w:cs="Times New Roman"/>
          <w:sz w:val="28"/>
          <w:szCs w:val="28"/>
        </w:rPr>
        <w:t>2,04</w:t>
      </w:r>
      <w:r w:rsidRPr="00FC46AA">
        <w:rPr>
          <w:rFonts w:ascii="Times New Roman" w:hAnsi="Times New Roman" w:cs="Times New Roman"/>
          <w:sz w:val="28"/>
          <w:szCs w:val="28"/>
        </w:rPr>
        <w:t>).</w:t>
      </w:r>
      <w:r w:rsidR="005E0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3CF" w:rsidRDefault="005E0374" w:rsidP="009674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развития личного и вещественного факторов производства позволяет отнести Хабаровский край к «технологическим лидерам» в пределах ДФО. </w:t>
      </w:r>
      <w:r w:rsidR="0010735C" w:rsidRPr="00FC46AA">
        <w:rPr>
          <w:rFonts w:ascii="Times New Roman" w:hAnsi="Times New Roman" w:cs="Times New Roman"/>
          <w:sz w:val="28"/>
          <w:szCs w:val="28"/>
        </w:rPr>
        <w:t>Пре</w:t>
      </w:r>
      <w:r w:rsidR="008B20E5">
        <w:rPr>
          <w:rFonts w:ascii="Times New Roman" w:hAnsi="Times New Roman" w:cs="Times New Roman"/>
          <w:sz w:val="28"/>
          <w:szCs w:val="28"/>
        </w:rPr>
        <w:t>дприятия отраслей специализации</w:t>
      </w:r>
      <w:r w:rsidR="0010735C" w:rsidRPr="00FC46AA">
        <w:rPr>
          <w:rFonts w:ascii="Times New Roman" w:hAnsi="Times New Roman" w:cs="Times New Roman"/>
          <w:sz w:val="28"/>
          <w:szCs w:val="28"/>
        </w:rPr>
        <w:t xml:space="preserve"> </w:t>
      </w:r>
      <w:r w:rsidR="008B20E5">
        <w:rPr>
          <w:rFonts w:ascii="Times New Roman" w:hAnsi="Times New Roman" w:cs="Times New Roman"/>
          <w:sz w:val="28"/>
          <w:szCs w:val="28"/>
        </w:rPr>
        <w:t>(</w:t>
      </w:r>
      <w:r w:rsidR="0010735C" w:rsidRPr="00FC46AA">
        <w:rPr>
          <w:rFonts w:ascii="Times New Roman" w:hAnsi="Times New Roman" w:cs="Times New Roman"/>
          <w:sz w:val="28"/>
          <w:szCs w:val="28"/>
        </w:rPr>
        <w:t>по сложившейся мировой практике</w:t>
      </w:r>
      <w:r w:rsidR="008B20E5">
        <w:rPr>
          <w:rFonts w:ascii="Times New Roman" w:hAnsi="Times New Roman" w:cs="Times New Roman"/>
          <w:sz w:val="28"/>
          <w:szCs w:val="28"/>
        </w:rPr>
        <w:t>)</w:t>
      </w:r>
      <w:r w:rsidR="0010735C" w:rsidRPr="00FC46AA">
        <w:rPr>
          <w:rFonts w:ascii="Times New Roman" w:hAnsi="Times New Roman" w:cs="Times New Roman"/>
          <w:sz w:val="28"/>
          <w:szCs w:val="28"/>
        </w:rPr>
        <w:t xml:space="preserve"> выводят вспомогательные производства на аутсорсинг – в малые технологические компании. Количество занятых в таких компаниях может превышать количество занятых в основном производстве.</w:t>
      </w:r>
      <w:r w:rsidR="008213CF">
        <w:rPr>
          <w:rFonts w:ascii="Times New Roman" w:hAnsi="Times New Roman" w:cs="Times New Roman"/>
          <w:sz w:val="28"/>
          <w:szCs w:val="28"/>
        </w:rPr>
        <w:t xml:space="preserve"> </w:t>
      </w:r>
      <w:r w:rsidR="00111971" w:rsidRPr="00FC46AA">
        <w:rPr>
          <w:rFonts w:ascii="Times New Roman" w:hAnsi="Times New Roman" w:cs="Times New Roman"/>
          <w:sz w:val="28"/>
          <w:szCs w:val="28"/>
        </w:rPr>
        <w:t xml:space="preserve">Таким образом, высокотехнологичные обрабатывающие производства являются важным фактором </w:t>
      </w:r>
      <w:r w:rsidR="003339AD" w:rsidRPr="00FC46AA">
        <w:rPr>
          <w:rFonts w:ascii="Times New Roman" w:hAnsi="Times New Roman" w:cs="Times New Roman"/>
          <w:sz w:val="28"/>
          <w:szCs w:val="28"/>
        </w:rPr>
        <w:t xml:space="preserve">формирования и развития </w:t>
      </w:r>
      <w:r w:rsidR="00111971" w:rsidRPr="00FC46AA">
        <w:rPr>
          <w:rFonts w:ascii="Times New Roman" w:hAnsi="Times New Roman" w:cs="Times New Roman"/>
          <w:sz w:val="28"/>
          <w:szCs w:val="28"/>
        </w:rPr>
        <w:t>п</w:t>
      </w:r>
      <w:r w:rsidR="00B64271" w:rsidRPr="00FC46AA">
        <w:rPr>
          <w:rFonts w:ascii="Times New Roman" w:hAnsi="Times New Roman" w:cs="Times New Roman"/>
          <w:sz w:val="28"/>
          <w:szCs w:val="28"/>
        </w:rPr>
        <w:t>остоянного населения в регионе.</w:t>
      </w:r>
      <w:r w:rsidR="009674E8" w:rsidRPr="00FC46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4E8" w:rsidRPr="00FC46AA" w:rsidRDefault="009674E8" w:rsidP="009674E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6AA">
        <w:rPr>
          <w:rFonts w:ascii="Times New Roman" w:hAnsi="Times New Roman" w:cs="Times New Roman"/>
          <w:sz w:val="28"/>
          <w:szCs w:val="28"/>
        </w:rPr>
        <w:t xml:space="preserve">Новая модель социально-экономического развития Дальнего Востока основывается </w:t>
      </w:r>
      <w:r w:rsidRPr="00FC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00F4D" w:rsidRPr="00FC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развитии </w:t>
      </w:r>
      <w:r w:rsidR="00821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высокотехнологичных </w:t>
      </w:r>
      <w:r w:rsidR="00400F4D" w:rsidRPr="00FC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производств, ориентированных на поставку готовой продукции в страны </w:t>
      </w:r>
      <w:r w:rsidRPr="00FC46A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Азиатско-Тихоокеанского</w:t>
      </w:r>
      <w:r w:rsidR="0025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региона.</w:t>
      </w:r>
      <w:r w:rsidRPr="00FC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F4D" w:rsidRPr="00FC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благоприятствования </w:t>
      </w:r>
      <w:r w:rsidRPr="00FC46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</w:t>
      </w:r>
      <w:r w:rsidR="00400F4D" w:rsidRPr="00FC46A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C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конкурентоспособных</w:t>
      </w:r>
      <w:r w:rsidR="00400F4D" w:rsidRPr="00FC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 будут применяться режимы льготного налогообложения и созда</w:t>
      </w:r>
      <w:r w:rsidR="008B20E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ваться</w:t>
      </w:r>
      <w:r w:rsidRPr="00FC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</w:t>
      </w:r>
      <w:r w:rsidR="008B20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C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опережающего развития, в том числе особы</w:t>
      </w:r>
      <w:r w:rsidR="008B20E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C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экономически</w:t>
      </w:r>
      <w:r w:rsidR="008B20E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C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</w:t>
      </w:r>
      <w:r w:rsidR="008B20E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C46A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индустриальны</w:t>
      </w:r>
      <w:r w:rsidR="008B20E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C46AA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технологически</w:t>
      </w:r>
      <w:r w:rsidR="008B20E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C46AA">
        <w:rPr>
          <w:rFonts w:ascii="Times New Roman" w:eastAsia="Times New Roman" w:hAnsi="Times New Roman" w:cs="Times New Roman"/>
          <w:sz w:val="28"/>
          <w:szCs w:val="28"/>
          <w:lang w:eastAsia="ru-RU"/>
        </w:rPr>
        <w:t>, агропромышленны</w:t>
      </w:r>
      <w:r w:rsidR="008B20E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C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парк</w:t>
      </w:r>
      <w:r w:rsidR="008B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400F4D" w:rsidRPr="00FC46AA">
        <w:rPr>
          <w:rFonts w:ascii="Times New Roman" w:eastAsia="Times New Roman" w:hAnsi="Times New Roman" w:cs="Times New Roman"/>
          <w:sz w:val="28"/>
          <w:szCs w:val="28"/>
          <w:lang w:eastAsia="ru-RU"/>
        </w:rPr>
        <w:t>[7]</w:t>
      </w:r>
      <w:r w:rsidRPr="00FC46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6815" w:rsidRPr="00FC46AA" w:rsidRDefault="00946815" w:rsidP="009468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6AA">
        <w:rPr>
          <w:rFonts w:ascii="Times New Roman" w:hAnsi="Times New Roman" w:cs="Times New Roman"/>
          <w:sz w:val="28"/>
          <w:szCs w:val="28"/>
        </w:rPr>
        <w:t xml:space="preserve">Основными отраслями специализации ДФО, выпускающими продукцию, конкурентоспособную на мировых рынках, </w:t>
      </w:r>
      <w:r w:rsidR="00916B25" w:rsidRPr="00FC46AA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Pr="00FC46AA">
        <w:rPr>
          <w:rFonts w:ascii="Times New Roman" w:hAnsi="Times New Roman" w:cs="Times New Roman"/>
          <w:sz w:val="28"/>
          <w:szCs w:val="28"/>
        </w:rPr>
        <w:t>являются отрасли по добыче и п</w:t>
      </w:r>
      <w:r w:rsidR="0036579A" w:rsidRPr="00FC46AA">
        <w:rPr>
          <w:rFonts w:ascii="Times New Roman" w:hAnsi="Times New Roman" w:cs="Times New Roman"/>
          <w:sz w:val="28"/>
          <w:szCs w:val="28"/>
        </w:rPr>
        <w:t>ереработке сырья</w:t>
      </w:r>
      <w:r w:rsidR="008B20E5">
        <w:rPr>
          <w:rFonts w:ascii="Times New Roman" w:hAnsi="Times New Roman" w:cs="Times New Roman"/>
          <w:sz w:val="28"/>
          <w:szCs w:val="28"/>
        </w:rPr>
        <w:t>,</w:t>
      </w:r>
      <w:r w:rsidR="0036579A" w:rsidRPr="00FC46AA">
        <w:rPr>
          <w:rFonts w:ascii="Times New Roman" w:hAnsi="Times New Roman" w:cs="Times New Roman"/>
          <w:sz w:val="28"/>
          <w:szCs w:val="28"/>
        </w:rPr>
        <w:t xml:space="preserve"> предприятия О</w:t>
      </w:r>
      <w:bookmarkStart w:id="0" w:name="_GoBack"/>
      <w:bookmarkEnd w:id="0"/>
      <w:r w:rsidRPr="00FC46AA">
        <w:rPr>
          <w:rFonts w:ascii="Times New Roman" w:hAnsi="Times New Roman" w:cs="Times New Roman"/>
          <w:sz w:val="28"/>
          <w:szCs w:val="28"/>
        </w:rPr>
        <w:t>ПК. Вокруг этих предприятий (якорных компаний) могут быть сформированы территории опережающего развития различных типов.</w:t>
      </w:r>
    </w:p>
    <w:p w:rsidR="006D628C" w:rsidRPr="00FC46AA" w:rsidRDefault="006D628C" w:rsidP="00DE5043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C46AA">
        <w:rPr>
          <w:rFonts w:ascii="Times New Roman" w:hAnsi="Times New Roman" w:cs="Times New Roman"/>
          <w:sz w:val="28"/>
          <w:szCs w:val="28"/>
        </w:rPr>
        <w:t xml:space="preserve">В данном случае за основу, по-видимому, принимается концепция «поляризованного развития» французского экономиста 50-х годов </w:t>
      </w:r>
      <w:r w:rsidR="008B20E5">
        <w:rPr>
          <w:rFonts w:ascii="Times New Roman" w:hAnsi="Times New Roman" w:cs="Times New Roman"/>
          <w:sz w:val="28"/>
          <w:szCs w:val="28"/>
        </w:rPr>
        <w:t>ХХ в.</w:t>
      </w:r>
      <w:r w:rsidRPr="00FC46AA">
        <w:rPr>
          <w:rFonts w:ascii="Times New Roman" w:hAnsi="Times New Roman" w:cs="Times New Roman"/>
          <w:sz w:val="28"/>
          <w:szCs w:val="28"/>
        </w:rPr>
        <w:t xml:space="preserve"> Франсуа Перро, согласно которой развитие периферийных районов </w:t>
      </w:r>
      <w:r w:rsidR="00BC17FC" w:rsidRPr="00FC46AA">
        <w:rPr>
          <w:rFonts w:ascii="Times New Roman" w:hAnsi="Times New Roman" w:cs="Times New Roman"/>
          <w:sz w:val="28"/>
          <w:szCs w:val="28"/>
        </w:rPr>
        <w:t>идет вокруг своеобразных «полюсов</w:t>
      </w:r>
      <w:r w:rsidRPr="00FC46AA">
        <w:rPr>
          <w:rFonts w:ascii="Times New Roman" w:hAnsi="Times New Roman" w:cs="Times New Roman"/>
          <w:sz w:val="28"/>
          <w:szCs w:val="28"/>
        </w:rPr>
        <w:t xml:space="preserve"> роста», </w:t>
      </w:r>
      <w:r w:rsidR="00BC17FC" w:rsidRPr="00FC46AA">
        <w:rPr>
          <w:rFonts w:ascii="Times New Roman" w:hAnsi="Times New Roman" w:cs="Times New Roman"/>
          <w:sz w:val="28"/>
          <w:szCs w:val="28"/>
        </w:rPr>
        <w:t>которые представляют собой агломерации предприятий, расположенных на ограниченной территории. В 60</w:t>
      </w:r>
      <w:r w:rsidR="008B20E5">
        <w:rPr>
          <w:rFonts w:ascii="Times New Roman" w:hAnsi="Times New Roman" w:cs="Times New Roman"/>
          <w:sz w:val="28"/>
          <w:szCs w:val="28"/>
        </w:rPr>
        <w:t xml:space="preserve"> – </w:t>
      </w:r>
      <w:r w:rsidR="00BC17FC" w:rsidRPr="00FC46AA">
        <w:rPr>
          <w:rFonts w:ascii="Times New Roman" w:hAnsi="Times New Roman" w:cs="Times New Roman"/>
          <w:sz w:val="28"/>
          <w:szCs w:val="28"/>
        </w:rPr>
        <w:t>70 г</w:t>
      </w:r>
      <w:r w:rsidR="008B20E5">
        <w:rPr>
          <w:rFonts w:ascii="Times New Roman" w:hAnsi="Times New Roman" w:cs="Times New Roman"/>
          <w:sz w:val="28"/>
          <w:szCs w:val="28"/>
        </w:rPr>
        <w:t>г.</w:t>
      </w:r>
      <w:r w:rsidR="00BC17FC" w:rsidRPr="00FC46AA">
        <w:rPr>
          <w:rFonts w:ascii="Times New Roman" w:hAnsi="Times New Roman" w:cs="Times New Roman"/>
          <w:sz w:val="28"/>
          <w:szCs w:val="28"/>
        </w:rPr>
        <w:t xml:space="preserve"> правительства многих стран положили концепцию «поляризованного развития» в</w:t>
      </w:r>
      <w:r w:rsidR="008B20E5">
        <w:rPr>
          <w:rFonts w:ascii="Times New Roman" w:hAnsi="Times New Roman" w:cs="Times New Roman"/>
          <w:sz w:val="28"/>
          <w:szCs w:val="28"/>
        </w:rPr>
        <w:t xml:space="preserve"> основу региональных программ. </w:t>
      </w:r>
      <w:r w:rsidR="00950EA8">
        <w:rPr>
          <w:rFonts w:ascii="Times New Roman" w:hAnsi="Times New Roman" w:cs="Times New Roman"/>
          <w:sz w:val="28"/>
          <w:szCs w:val="28"/>
        </w:rPr>
        <w:t xml:space="preserve">В </w:t>
      </w:r>
      <w:r w:rsidR="00BC17FC" w:rsidRPr="00FC46AA">
        <w:rPr>
          <w:rFonts w:ascii="Times New Roman" w:hAnsi="Times New Roman" w:cs="Times New Roman"/>
          <w:sz w:val="28"/>
          <w:szCs w:val="28"/>
        </w:rPr>
        <w:t>условиях ограниченности государственных финансов и практической невозможности фронтального финансирования регионов идея очагового финансирования</w:t>
      </w:r>
      <w:r w:rsidR="00950EA8">
        <w:rPr>
          <w:rFonts w:ascii="Times New Roman" w:hAnsi="Times New Roman" w:cs="Times New Roman"/>
          <w:sz w:val="28"/>
          <w:szCs w:val="28"/>
        </w:rPr>
        <w:t xml:space="preserve"> была принята правительствами </w:t>
      </w:r>
      <w:r w:rsidR="00BC17FC" w:rsidRPr="00FC46AA">
        <w:rPr>
          <w:rFonts w:ascii="Times New Roman" w:hAnsi="Times New Roman" w:cs="Times New Roman"/>
          <w:sz w:val="28"/>
          <w:szCs w:val="28"/>
        </w:rPr>
        <w:t>США</w:t>
      </w:r>
      <w:r w:rsidR="00950EA8">
        <w:rPr>
          <w:rFonts w:ascii="Times New Roman" w:hAnsi="Times New Roman" w:cs="Times New Roman"/>
          <w:sz w:val="28"/>
          <w:szCs w:val="28"/>
        </w:rPr>
        <w:t>, Франции, Бельгии, Италии, а также</w:t>
      </w:r>
      <w:r w:rsidR="00BC17FC" w:rsidRPr="00FC46AA">
        <w:rPr>
          <w:rFonts w:ascii="Times New Roman" w:hAnsi="Times New Roman" w:cs="Times New Roman"/>
          <w:sz w:val="28"/>
          <w:szCs w:val="28"/>
        </w:rPr>
        <w:t xml:space="preserve"> в развивающихся странах Азии</w:t>
      </w:r>
      <w:r w:rsidR="00950EA8">
        <w:rPr>
          <w:rFonts w:ascii="Times New Roman" w:hAnsi="Times New Roman" w:cs="Times New Roman"/>
          <w:sz w:val="28"/>
          <w:szCs w:val="28"/>
        </w:rPr>
        <w:t>, Африки и Латинской Америки</w:t>
      </w:r>
      <w:r w:rsidR="00C14F02">
        <w:rPr>
          <w:rFonts w:ascii="Times New Roman" w:hAnsi="Times New Roman" w:cs="Times New Roman"/>
          <w:sz w:val="28"/>
          <w:szCs w:val="28"/>
        </w:rPr>
        <w:t xml:space="preserve"> </w:t>
      </w:r>
      <w:r w:rsidR="00B0479F" w:rsidRPr="00FC46AA">
        <w:rPr>
          <w:rFonts w:ascii="Times New Roman" w:hAnsi="Times New Roman" w:cs="Times New Roman"/>
          <w:sz w:val="28"/>
          <w:szCs w:val="28"/>
        </w:rPr>
        <w:t>[</w:t>
      </w:r>
      <w:r w:rsidR="00A14460" w:rsidRPr="00FC46AA">
        <w:rPr>
          <w:rFonts w:ascii="Times New Roman" w:hAnsi="Times New Roman" w:cs="Times New Roman"/>
          <w:sz w:val="28"/>
          <w:szCs w:val="28"/>
        </w:rPr>
        <w:t>8</w:t>
      </w:r>
      <w:r w:rsidR="00B0479F" w:rsidRPr="00FC46AA">
        <w:rPr>
          <w:rFonts w:ascii="Times New Roman" w:hAnsi="Times New Roman" w:cs="Times New Roman"/>
          <w:sz w:val="28"/>
          <w:szCs w:val="28"/>
        </w:rPr>
        <w:t>]</w:t>
      </w:r>
      <w:r w:rsidRPr="00FC46AA">
        <w:rPr>
          <w:rFonts w:ascii="Times New Roman" w:hAnsi="Times New Roman" w:cs="Times New Roman"/>
          <w:sz w:val="28"/>
          <w:szCs w:val="28"/>
        </w:rPr>
        <w:t>.</w:t>
      </w:r>
    </w:p>
    <w:p w:rsidR="00E87378" w:rsidRPr="00FC46AA" w:rsidRDefault="00950EA8" w:rsidP="00E87378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качественно ином уровне идея </w:t>
      </w:r>
      <w:r w:rsidRPr="00FC46AA">
        <w:rPr>
          <w:rFonts w:ascii="Times New Roman" w:hAnsi="Times New Roman" w:cs="Times New Roman"/>
          <w:sz w:val="28"/>
          <w:szCs w:val="28"/>
        </w:rPr>
        <w:t>«полюсов роста»</w:t>
      </w:r>
      <w:r>
        <w:rPr>
          <w:rFonts w:ascii="Times New Roman" w:hAnsi="Times New Roman" w:cs="Times New Roman"/>
          <w:sz w:val="28"/>
          <w:szCs w:val="28"/>
        </w:rPr>
        <w:t xml:space="preserve"> была реализована </w:t>
      </w:r>
      <w:r w:rsidRPr="00FC46AA">
        <w:rPr>
          <w:rFonts w:ascii="Times New Roman" w:hAnsi="Times New Roman" w:cs="Times New Roman"/>
          <w:sz w:val="28"/>
          <w:szCs w:val="28"/>
        </w:rPr>
        <w:t>в Японии в 80-е г</w:t>
      </w:r>
      <w:r w:rsidR="00C14F02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в к</w:t>
      </w:r>
      <w:r w:rsidR="00070983" w:rsidRPr="00FC46AA">
        <w:rPr>
          <w:rFonts w:ascii="Times New Roman" w:hAnsi="Times New Roman" w:cs="Times New Roman"/>
          <w:sz w:val="28"/>
          <w:szCs w:val="28"/>
        </w:rPr>
        <w:t>онцепци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70983" w:rsidRPr="00FC46AA">
        <w:rPr>
          <w:rFonts w:ascii="Times New Roman" w:hAnsi="Times New Roman" w:cs="Times New Roman"/>
          <w:sz w:val="28"/>
          <w:szCs w:val="28"/>
        </w:rPr>
        <w:t xml:space="preserve"> технополисов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70983" w:rsidRPr="00FC46AA">
        <w:rPr>
          <w:rFonts w:ascii="Times New Roman" w:hAnsi="Times New Roman" w:cs="Times New Roman"/>
          <w:sz w:val="28"/>
          <w:szCs w:val="28"/>
        </w:rPr>
        <w:t xml:space="preserve">Первой особенностью проекта «Технополис» </w:t>
      </w:r>
      <w:r w:rsidR="002A1830" w:rsidRPr="00FC46AA">
        <w:rPr>
          <w:rFonts w:ascii="Times New Roman" w:hAnsi="Times New Roman" w:cs="Times New Roman"/>
          <w:sz w:val="28"/>
          <w:szCs w:val="28"/>
        </w:rPr>
        <w:t xml:space="preserve">стало </w:t>
      </w:r>
      <w:r w:rsidR="00070983" w:rsidRPr="00FC46AA">
        <w:rPr>
          <w:rFonts w:ascii="Times New Roman" w:hAnsi="Times New Roman" w:cs="Times New Roman"/>
          <w:sz w:val="28"/>
          <w:szCs w:val="28"/>
        </w:rPr>
        <w:t>то, что в качестве главного рычага под</w:t>
      </w:r>
      <w:r>
        <w:rPr>
          <w:rFonts w:ascii="Times New Roman" w:hAnsi="Times New Roman" w:cs="Times New Roman"/>
          <w:sz w:val="28"/>
          <w:szCs w:val="28"/>
        </w:rPr>
        <w:t>ъ</w:t>
      </w:r>
      <w:r w:rsidR="00070983" w:rsidRPr="00FC46AA">
        <w:rPr>
          <w:rFonts w:ascii="Times New Roman" w:hAnsi="Times New Roman" w:cs="Times New Roman"/>
          <w:sz w:val="28"/>
          <w:szCs w:val="28"/>
        </w:rPr>
        <w:t>ема переф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70983" w:rsidRPr="00FC46AA">
        <w:rPr>
          <w:rFonts w:ascii="Times New Roman" w:hAnsi="Times New Roman" w:cs="Times New Roman"/>
          <w:sz w:val="28"/>
          <w:szCs w:val="28"/>
        </w:rPr>
        <w:t xml:space="preserve">рийных районов здесь </w:t>
      </w:r>
      <w:r w:rsidR="002A1830" w:rsidRPr="00FC46AA">
        <w:rPr>
          <w:rFonts w:ascii="Times New Roman" w:hAnsi="Times New Roman" w:cs="Times New Roman"/>
          <w:sz w:val="28"/>
          <w:szCs w:val="28"/>
        </w:rPr>
        <w:t xml:space="preserve">стали </w:t>
      </w:r>
      <w:r w:rsidR="00070983" w:rsidRPr="00FC46AA">
        <w:rPr>
          <w:rFonts w:ascii="Times New Roman" w:hAnsi="Times New Roman" w:cs="Times New Roman"/>
          <w:sz w:val="28"/>
          <w:szCs w:val="28"/>
        </w:rPr>
        <w:t>выступат</w:t>
      </w:r>
      <w:r w:rsidR="002A1830" w:rsidRPr="00FC46AA">
        <w:rPr>
          <w:rFonts w:ascii="Times New Roman" w:hAnsi="Times New Roman" w:cs="Times New Roman"/>
          <w:sz w:val="28"/>
          <w:szCs w:val="28"/>
        </w:rPr>
        <w:t>ь</w:t>
      </w:r>
      <w:r w:rsidR="00070983" w:rsidRPr="00FC46AA">
        <w:rPr>
          <w:rFonts w:ascii="Times New Roman" w:hAnsi="Times New Roman" w:cs="Times New Roman"/>
          <w:sz w:val="28"/>
          <w:szCs w:val="28"/>
        </w:rPr>
        <w:t xml:space="preserve"> наиболее передовые наукоемкие отрасли и технологии</w:t>
      </w:r>
      <w:r w:rsidR="002A1830" w:rsidRPr="00FC46AA">
        <w:rPr>
          <w:rFonts w:ascii="Times New Roman" w:hAnsi="Times New Roman" w:cs="Times New Roman"/>
          <w:sz w:val="28"/>
          <w:szCs w:val="28"/>
        </w:rPr>
        <w:t>.</w:t>
      </w:r>
      <w:r w:rsidR="00C14F02">
        <w:rPr>
          <w:rFonts w:ascii="Times New Roman" w:hAnsi="Times New Roman" w:cs="Times New Roman"/>
          <w:sz w:val="28"/>
          <w:szCs w:val="28"/>
        </w:rPr>
        <w:t xml:space="preserve"> Среди них:</w:t>
      </w:r>
      <w:r w:rsidR="00BC17FC" w:rsidRPr="00FC46AA">
        <w:rPr>
          <w:rFonts w:ascii="Times New Roman" w:hAnsi="Times New Roman" w:cs="Times New Roman"/>
          <w:sz w:val="28"/>
          <w:szCs w:val="28"/>
        </w:rPr>
        <w:t xml:space="preserve"> производство авиационно-кос</w:t>
      </w:r>
      <w:r w:rsidR="00C14F02">
        <w:rPr>
          <w:rFonts w:ascii="Times New Roman" w:hAnsi="Times New Roman" w:cs="Times New Roman"/>
          <w:sz w:val="28"/>
          <w:szCs w:val="28"/>
        </w:rPr>
        <w:t xml:space="preserve">мической техники и аппаратуры, </w:t>
      </w:r>
      <w:r w:rsidR="00BC17FC" w:rsidRPr="00FC46AA">
        <w:rPr>
          <w:rFonts w:ascii="Times New Roman" w:hAnsi="Times New Roman" w:cs="Times New Roman"/>
          <w:sz w:val="28"/>
          <w:szCs w:val="28"/>
        </w:rPr>
        <w:t xml:space="preserve">оптических приборов и волокон, композиционных материалов, медицинской электронной аппаратуры, </w:t>
      </w:r>
      <w:r w:rsidR="00BC17FC" w:rsidRPr="00FC46AA">
        <w:rPr>
          <w:rFonts w:ascii="Times New Roman" w:hAnsi="Times New Roman" w:cs="Times New Roman"/>
          <w:sz w:val="28"/>
          <w:szCs w:val="28"/>
        </w:rPr>
        <w:lastRenderedPageBreak/>
        <w:t>промышленных роботов, интегральных схем, ЭВМ, промышленной керамики и изделий из нее, фармацевтических препаратов и медицинского оборудования</w:t>
      </w:r>
      <w:r w:rsidR="00C14F02">
        <w:rPr>
          <w:rFonts w:ascii="Times New Roman" w:hAnsi="Times New Roman" w:cs="Times New Roman"/>
          <w:sz w:val="28"/>
          <w:szCs w:val="28"/>
        </w:rPr>
        <w:t>;</w:t>
      </w:r>
      <w:r w:rsidR="00BC17FC" w:rsidRPr="00FC46AA">
        <w:rPr>
          <w:rFonts w:ascii="Times New Roman" w:hAnsi="Times New Roman" w:cs="Times New Roman"/>
          <w:sz w:val="28"/>
          <w:szCs w:val="28"/>
        </w:rPr>
        <w:t xml:space="preserve"> создан</w:t>
      </w:r>
      <w:r w:rsidR="00C14F02">
        <w:rPr>
          <w:rFonts w:ascii="Times New Roman" w:hAnsi="Times New Roman" w:cs="Times New Roman"/>
          <w:sz w:val="28"/>
          <w:szCs w:val="28"/>
        </w:rPr>
        <w:t xml:space="preserve">ие математического обеспечения </w:t>
      </w:r>
      <w:r w:rsidR="00BC17FC" w:rsidRPr="00FC46AA">
        <w:rPr>
          <w:rFonts w:ascii="Times New Roman" w:hAnsi="Times New Roman" w:cs="Times New Roman"/>
          <w:sz w:val="28"/>
          <w:szCs w:val="28"/>
        </w:rPr>
        <w:t>ЭВМ</w:t>
      </w:r>
      <w:r w:rsidR="002A1830" w:rsidRPr="00FC46AA">
        <w:rPr>
          <w:rFonts w:ascii="Times New Roman" w:hAnsi="Times New Roman" w:cs="Times New Roman"/>
          <w:sz w:val="28"/>
          <w:szCs w:val="28"/>
        </w:rPr>
        <w:t>.</w:t>
      </w:r>
      <w:r w:rsidR="003D0A1D" w:rsidRPr="00FC46AA">
        <w:rPr>
          <w:rFonts w:ascii="Times New Roman" w:hAnsi="Times New Roman" w:cs="Times New Roman"/>
          <w:sz w:val="28"/>
          <w:szCs w:val="28"/>
        </w:rPr>
        <w:t xml:space="preserve"> В технополисах предусматривалось обеспечить условия для перелива передовых технологий на местные небольшие компании, что позволяло расширить круг участников проекта за счет присоединения к нему мелких и средних  компаний, которые обладают рядом серьезных преимуществ, имея облегченную организационно-управленческую структуру, большую мобильность при переходе к выпуску новой продукции. Особый акцент был перенесен на форми</w:t>
      </w:r>
      <w:r w:rsidR="0007268E">
        <w:rPr>
          <w:rFonts w:ascii="Times New Roman" w:hAnsi="Times New Roman" w:cs="Times New Roman"/>
          <w:sz w:val="28"/>
          <w:szCs w:val="28"/>
        </w:rPr>
        <w:t>рование «мягкой инфраструктуры»</w:t>
      </w:r>
      <w:r w:rsidR="003D0A1D" w:rsidRPr="00FC46AA">
        <w:rPr>
          <w:rFonts w:ascii="Times New Roman" w:hAnsi="Times New Roman" w:cs="Times New Roman"/>
          <w:sz w:val="28"/>
          <w:szCs w:val="28"/>
        </w:rPr>
        <w:t xml:space="preserve"> («soft infrastruc</w:t>
      </w:r>
      <w:r w:rsidR="003D0A1D" w:rsidRPr="00FC46A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3D0A1D" w:rsidRPr="00FC46AA">
        <w:rPr>
          <w:rFonts w:ascii="Times New Roman" w:hAnsi="Times New Roman" w:cs="Times New Roman"/>
          <w:sz w:val="28"/>
          <w:szCs w:val="28"/>
        </w:rPr>
        <w:t xml:space="preserve">ure»), </w:t>
      </w:r>
      <w:r w:rsidR="0007268E">
        <w:rPr>
          <w:rFonts w:ascii="Times New Roman" w:hAnsi="Times New Roman" w:cs="Times New Roman"/>
          <w:sz w:val="28"/>
          <w:szCs w:val="28"/>
        </w:rPr>
        <w:t>–</w:t>
      </w:r>
      <w:r w:rsidR="003D0A1D" w:rsidRPr="00FC46AA">
        <w:rPr>
          <w:rFonts w:ascii="Times New Roman" w:hAnsi="Times New Roman" w:cs="Times New Roman"/>
          <w:sz w:val="28"/>
          <w:szCs w:val="28"/>
        </w:rPr>
        <w:t xml:space="preserve"> центр тяжести был перенесен на организацию научных исследований, информацию, подготовку кадров и т.</w:t>
      </w:r>
      <w:r w:rsidR="0007268E">
        <w:rPr>
          <w:rFonts w:ascii="Times New Roman" w:hAnsi="Times New Roman" w:cs="Times New Roman"/>
          <w:sz w:val="28"/>
          <w:szCs w:val="28"/>
        </w:rPr>
        <w:t xml:space="preserve"> </w:t>
      </w:r>
      <w:r w:rsidR="003D0A1D" w:rsidRPr="00FC46AA">
        <w:rPr>
          <w:rFonts w:ascii="Times New Roman" w:hAnsi="Times New Roman" w:cs="Times New Roman"/>
          <w:sz w:val="28"/>
          <w:szCs w:val="28"/>
        </w:rPr>
        <w:t>п. Особая роль в формировании элементов «мягкой инфраструктуры» отв</w:t>
      </w:r>
      <w:r w:rsidR="0007268E">
        <w:rPr>
          <w:rFonts w:ascii="Times New Roman" w:hAnsi="Times New Roman" w:cs="Times New Roman"/>
          <w:sz w:val="28"/>
          <w:szCs w:val="28"/>
        </w:rPr>
        <w:t xml:space="preserve">одилась местным университетам: </w:t>
      </w:r>
      <w:r w:rsidR="003D0A1D" w:rsidRPr="00FC46AA">
        <w:rPr>
          <w:rFonts w:ascii="Times New Roman" w:hAnsi="Times New Roman" w:cs="Times New Roman"/>
          <w:sz w:val="28"/>
          <w:szCs w:val="28"/>
        </w:rPr>
        <w:t>они, по замыслу, должны не только готовить инженерно-технические и научно- исследовательские кадры, но и стать центрами совместных с промышленными компаниями исследований в области разработки новых технологий, что</w:t>
      </w:r>
      <w:r w:rsidR="0007268E">
        <w:rPr>
          <w:rFonts w:ascii="Times New Roman" w:hAnsi="Times New Roman" w:cs="Times New Roman"/>
          <w:sz w:val="28"/>
          <w:szCs w:val="28"/>
        </w:rPr>
        <w:t>,</w:t>
      </w:r>
      <w:r w:rsidR="003D0A1D" w:rsidRPr="00FC46AA">
        <w:rPr>
          <w:rFonts w:ascii="Times New Roman" w:hAnsi="Times New Roman" w:cs="Times New Roman"/>
          <w:sz w:val="28"/>
          <w:szCs w:val="28"/>
        </w:rPr>
        <w:t xml:space="preserve"> в свою очередь</w:t>
      </w:r>
      <w:r w:rsidR="0007268E">
        <w:rPr>
          <w:rFonts w:ascii="Times New Roman" w:hAnsi="Times New Roman" w:cs="Times New Roman"/>
          <w:sz w:val="28"/>
          <w:szCs w:val="28"/>
        </w:rPr>
        <w:t>,</w:t>
      </w:r>
      <w:r w:rsidR="003D0A1D" w:rsidRPr="00FC46AA">
        <w:rPr>
          <w:rFonts w:ascii="Times New Roman" w:hAnsi="Times New Roman" w:cs="Times New Roman"/>
          <w:sz w:val="28"/>
          <w:szCs w:val="28"/>
        </w:rPr>
        <w:t xml:space="preserve"> повысит уровень местной промышленности.</w:t>
      </w:r>
      <w:r w:rsidR="00E87378" w:rsidRPr="00FC46AA">
        <w:rPr>
          <w:rFonts w:ascii="Times New Roman" w:hAnsi="Times New Roman" w:cs="Times New Roman"/>
          <w:sz w:val="28"/>
          <w:szCs w:val="28"/>
        </w:rPr>
        <w:t xml:space="preserve"> </w:t>
      </w:r>
      <w:r w:rsidR="003D0A1D" w:rsidRPr="00FC46AA">
        <w:rPr>
          <w:rFonts w:ascii="Times New Roman" w:hAnsi="Times New Roman" w:cs="Times New Roman"/>
          <w:sz w:val="28"/>
          <w:szCs w:val="28"/>
        </w:rPr>
        <w:t xml:space="preserve">Принципиальная особенность проекта «Технополис» состоит в том, что в нем предусматривается </w:t>
      </w:r>
      <w:r w:rsidR="002B3705">
        <w:rPr>
          <w:rFonts w:ascii="Times New Roman" w:hAnsi="Times New Roman" w:cs="Times New Roman"/>
          <w:sz w:val="28"/>
          <w:szCs w:val="28"/>
        </w:rPr>
        <w:t xml:space="preserve">модель </w:t>
      </w:r>
      <w:r w:rsidR="003D0A1D" w:rsidRPr="00FC46AA">
        <w:rPr>
          <w:rFonts w:ascii="Times New Roman" w:hAnsi="Times New Roman" w:cs="Times New Roman"/>
          <w:sz w:val="28"/>
          <w:szCs w:val="28"/>
        </w:rPr>
        <w:t>комплексно</w:t>
      </w:r>
      <w:r w:rsidR="002B3705">
        <w:rPr>
          <w:rFonts w:ascii="Times New Roman" w:hAnsi="Times New Roman" w:cs="Times New Roman"/>
          <w:sz w:val="28"/>
          <w:szCs w:val="28"/>
        </w:rPr>
        <w:t>го сбалансированного</w:t>
      </w:r>
      <w:r w:rsidR="003D0A1D" w:rsidRPr="00FC46AA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2B3705">
        <w:rPr>
          <w:rFonts w:ascii="Times New Roman" w:hAnsi="Times New Roman" w:cs="Times New Roman"/>
          <w:sz w:val="28"/>
          <w:szCs w:val="28"/>
        </w:rPr>
        <w:t>я</w:t>
      </w:r>
      <w:r w:rsidR="003D0A1D" w:rsidRPr="00FC46AA">
        <w:rPr>
          <w:rFonts w:ascii="Times New Roman" w:hAnsi="Times New Roman" w:cs="Times New Roman"/>
          <w:sz w:val="28"/>
          <w:szCs w:val="28"/>
        </w:rPr>
        <w:t xml:space="preserve"> регионов</w:t>
      </w:r>
      <w:r w:rsidR="00E87378" w:rsidRPr="00FC46AA">
        <w:rPr>
          <w:rFonts w:ascii="Times New Roman" w:hAnsi="Times New Roman" w:cs="Times New Roman"/>
          <w:sz w:val="28"/>
          <w:szCs w:val="28"/>
        </w:rPr>
        <w:t xml:space="preserve"> </w:t>
      </w:r>
      <w:r w:rsidR="0007268E">
        <w:rPr>
          <w:rFonts w:ascii="Times New Roman" w:hAnsi="Times New Roman" w:cs="Times New Roman"/>
          <w:sz w:val="28"/>
          <w:szCs w:val="28"/>
        </w:rPr>
        <w:t>–</w:t>
      </w:r>
      <w:r w:rsidR="00E87378" w:rsidRPr="00FC46AA">
        <w:rPr>
          <w:rFonts w:ascii="Times New Roman" w:hAnsi="Times New Roman" w:cs="Times New Roman"/>
          <w:sz w:val="28"/>
          <w:szCs w:val="28"/>
        </w:rPr>
        <w:t xml:space="preserve"> одноврем</w:t>
      </w:r>
      <w:r w:rsidR="0007268E">
        <w:rPr>
          <w:rFonts w:ascii="Times New Roman" w:hAnsi="Times New Roman" w:cs="Times New Roman"/>
          <w:sz w:val="28"/>
          <w:szCs w:val="28"/>
        </w:rPr>
        <w:t xml:space="preserve">енно социально-ориентированного и </w:t>
      </w:r>
      <w:r w:rsidR="00E87378" w:rsidRPr="00FC46AA">
        <w:rPr>
          <w:rFonts w:ascii="Times New Roman" w:hAnsi="Times New Roman" w:cs="Times New Roman"/>
          <w:sz w:val="28"/>
          <w:szCs w:val="28"/>
        </w:rPr>
        <w:t>имеющего внутренние источники роста</w:t>
      </w:r>
      <w:r w:rsidR="0007268E">
        <w:rPr>
          <w:rFonts w:ascii="Times New Roman" w:hAnsi="Times New Roman" w:cs="Times New Roman"/>
          <w:sz w:val="28"/>
          <w:szCs w:val="28"/>
        </w:rPr>
        <w:t xml:space="preserve"> </w:t>
      </w:r>
      <w:r w:rsidR="00E87378" w:rsidRPr="00FC46AA">
        <w:rPr>
          <w:rFonts w:ascii="Times New Roman" w:hAnsi="Times New Roman" w:cs="Times New Roman"/>
          <w:sz w:val="28"/>
          <w:szCs w:val="28"/>
        </w:rPr>
        <w:t>[8]</w:t>
      </w:r>
      <w:r w:rsidR="002B3705">
        <w:rPr>
          <w:rFonts w:ascii="Times New Roman" w:hAnsi="Times New Roman" w:cs="Times New Roman"/>
          <w:sz w:val="28"/>
          <w:szCs w:val="28"/>
        </w:rPr>
        <w:t>, что принципиально важно для выправления деформаций, сложившихся в развитии ДФО</w:t>
      </w:r>
      <w:r w:rsidR="00E87378" w:rsidRPr="00FC46AA">
        <w:rPr>
          <w:rFonts w:ascii="Times New Roman" w:hAnsi="Times New Roman" w:cs="Times New Roman"/>
          <w:sz w:val="28"/>
          <w:szCs w:val="28"/>
        </w:rPr>
        <w:t>.</w:t>
      </w:r>
    </w:p>
    <w:p w:rsidR="003B083B" w:rsidRPr="00FC46AA" w:rsidRDefault="003B083B" w:rsidP="003B08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6AA">
        <w:rPr>
          <w:rFonts w:ascii="Times New Roman" w:hAnsi="Times New Roman" w:cs="Times New Roman"/>
          <w:sz w:val="28"/>
          <w:szCs w:val="28"/>
        </w:rPr>
        <w:t xml:space="preserve">В Японии реализация проекта «Технополис» должна была решить в том числе проблему оттока населения из провинции в крупные экономические центры, сглаживания регионального неравенства. В отличие от сугубо коммерческой модели американской «Силиконовой долины» авторы японского проекта предложили сбалансированную  модель регионального развития на базе наукоемких технологий, выдвинув в качестве конечной цели не только и не столько  технологический прорыв, </w:t>
      </w:r>
      <w:r w:rsidR="00E87378" w:rsidRPr="00FC46AA">
        <w:rPr>
          <w:rFonts w:ascii="Times New Roman" w:hAnsi="Times New Roman" w:cs="Times New Roman"/>
          <w:sz w:val="28"/>
          <w:szCs w:val="28"/>
        </w:rPr>
        <w:t>сколько создание такой среды обитания</w:t>
      </w:r>
      <w:r w:rsidRPr="00FC46AA">
        <w:rPr>
          <w:rFonts w:ascii="Times New Roman" w:hAnsi="Times New Roman" w:cs="Times New Roman"/>
          <w:sz w:val="28"/>
          <w:szCs w:val="28"/>
        </w:rPr>
        <w:t>, в которой люди могли бы становиться творцами и гармонично развитыми гражданами. Губернатор префектуры Кумамото М. Хосокава сказал: «</w:t>
      </w:r>
      <w:r w:rsidR="00F12DAA">
        <w:rPr>
          <w:rFonts w:ascii="Times New Roman" w:hAnsi="Times New Roman" w:cs="Times New Roman"/>
          <w:sz w:val="28"/>
          <w:szCs w:val="28"/>
        </w:rPr>
        <w:t xml:space="preserve">… </w:t>
      </w:r>
      <w:r w:rsidRPr="00FC46AA">
        <w:rPr>
          <w:rFonts w:ascii="Times New Roman" w:hAnsi="Times New Roman" w:cs="Times New Roman"/>
          <w:sz w:val="28"/>
          <w:szCs w:val="28"/>
        </w:rPr>
        <w:t>Мы не хотим, чтобы технополис стал новой Кремниевой долиной, т.</w:t>
      </w:r>
      <w:r w:rsidR="00F12DAA">
        <w:rPr>
          <w:rFonts w:ascii="Times New Roman" w:hAnsi="Times New Roman" w:cs="Times New Roman"/>
          <w:sz w:val="28"/>
          <w:szCs w:val="28"/>
        </w:rPr>
        <w:t xml:space="preserve"> </w:t>
      </w:r>
      <w:r w:rsidRPr="00FC46AA">
        <w:rPr>
          <w:rFonts w:ascii="Times New Roman" w:hAnsi="Times New Roman" w:cs="Times New Roman"/>
          <w:sz w:val="28"/>
          <w:szCs w:val="28"/>
        </w:rPr>
        <w:t>е. скопищем заводов. Хотя нами и взят курс на высокие технологии, одного этого недостаточно. Мы надеемся сделать в технополисе что-то более фундаментальное, чем технологии и индустрия,  –  создать прекрасную среду для жизни и творческой активности людей, развивать науку и искусство»</w:t>
      </w:r>
      <w:r w:rsidR="00F12DAA">
        <w:rPr>
          <w:rFonts w:ascii="Times New Roman" w:hAnsi="Times New Roman" w:cs="Times New Roman"/>
          <w:sz w:val="28"/>
          <w:szCs w:val="28"/>
        </w:rPr>
        <w:t xml:space="preserve"> </w:t>
      </w:r>
      <w:r w:rsidRPr="00FC46AA">
        <w:rPr>
          <w:rFonts w:ascii="Times New Roman" w:hAnsi="Times New Roman" w:cs="Times New Roman"/>
          <w:sz w:val="28"/>
          <w:szCs w:val="28"/>
        </w:rPr>
        <w:t>[9].</w:t>
      </w:r>
    </w:p>
    <w:p w:rsidR="006D628C" w:rsidRPr="00FC46AA" w:rsidRDefault="003B083B" w:rsidP="00DE5043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C46AA">
        <w:rPr>
          <w:rFonts w:ascii="Times New Roman" w:hAnsi="Times New Roman" w:cs="Times New Roman"/>
          <w:sz w:val="28"/>
          <w:szCs w:val="28"/>
        </w:rPr>
        <w:t xml:space="preserve">Социально-экономический эксперимент по применению в практике региональной </w:t>
      </w:r>
      <w:r w:rsidR="00032BAE" w:rsidRPr="00FC46AA">
        <w:rPr>
          <w:rFonts w:ascii="Times New Roman" w:hAnsi="Times New Roman" w:cs="Times New Roman"/>
          <w:sz w:val="28"/>
          <w:szCs w:val="28"/>
        </w:rPr>
        <w:t>политики принципов технополисной стратегии проводился в г.</w:t>
      </w:r>
      <w:r w:rsidR="00F12DAA">
        <w:rPr>
          <w:rFonts w:ascii="Times New Roman" w:hAnsi="Times New Roman" w:cs="Times New Roman"/>
          <w:sz w:val="28"/>
          <w:szCs w:val="28"/>
        </w:rPr>
        <w:t xml:space="preserve"> </w:t>
      </w:r>
      <w:r w:rsidR="00032BAE" w:rsidRPr="00FC46AA">
        <w:rPr>
          <w:rFonts w:ascii="Times New Roman" w:hAnsi="Times New Roman" w:cs="Times New Roman"/>
          <w:sz w:val="28"/>
          <w:szCs w:val="28"/>
        </w:rPr>
        <w:t>Комсомольске-на-Амуре и сопряженных районах в 1996</w:t>
      </w:r>
      <w:r w:rsidR="00F12DAA">
        <w:rPr>
          <w:rFonts w:ascii="Times New Roman" w:hAnsi="Times New Roman" w:cs="Times New Roman"/>
          <w:sz w:val="28"/>
          <w:szCs w:val="28"/>
        </w:rPr>
        <w:t xml:space="preserve"> – </w:t>
      </w:r>
      <w:r w:rsidR="00032BAE" w:rsidRPr="00FC46AA">
        <w:rPr>
          <w:rFonts w:ascii="Times New Roman" w:hAnsi="Times New Roman" w:cs="Times New Roman"/>
          <w:sz w:val="28"/>
          <w:szCs w:val="28"/>
        </w:rPr>
        <w:t>2004</w:t>
      </w:r>
      <w:r w:rsidR="00F12DAA">
        <w:rPr>
          <w:rFonts w:ascii="Times New Roman" w:hAnsi="Times New Roman" w:cs="Times New Roman"/>
          <w:sz w:val="28"/>
          <w:szCs w:val="28"/>
        </w:rPr>
        <w:t xml:space="preserve"> </w:t>
      </w:r>
      <w:r w:rsidR="00032BAE" w:rsidRPr="00FC46AA">
        <w:rPr>
          <w:rFonts w:ascii="Times New Roman" w:hAnsi="Times New Roman" w:cs="Times New Roman"/>
          <w:sz w:val="28"/>
          <w:szCs w:val="28"/>
        </w:rPr>
        <w:t xml:space="preserve">гг. в рамках реализации Инновационной программы </w:t>
      </w:r>
      <w:r w:rsidR="00F12DAA">
        <w:rPr>
          <w:rFonts w:ascii="Times New Roman" w:hAnsi="Times New Roman" w:cs="Times New Roman"/>
          <w:sz w:val="28"/>
          <w:szCs w:val="28"/>
        </w:rPr>
        <w:t>«</w:t>
      </w:r>
      <w:r w:rsidR="00032BAE" w:rsidRPr="00FC46AA">
        <w:rPr>
          <w:rFonts w:ascii="Times New Roman" w:hAnsi="Times New Roman" w:cs="Times New Roman"/>
          <w:sz w:val="28"/>
          <w:szCs w:val="28"/>
        </w:rPr>
        <w:t>Техноэкополис Комсомольск</w:t>
      </w:r>
      <w:r w:rsidR="00F12DAA">
        <w:rPr>
          <w:rFonts w:ascii="Times New Roman" w:hAnsi="Times New Roman" w:cs="Times New Roman"/>
          <w:sz w:val="28"/>
          <w:szCs w:val="28"/>
        </w:rPr>
        <w:t xml:space="preserve"> – </w:t>
      </w:r>
      <w:r w:rsidR="00032BAE" w:rsidRPr="00FC46AA">
        <w:rPr>
          <w:rFonts w:ascii="Times New Roman" w:hAnsi="Times New Roman" w:cs="Times New Roman"/>
          <w:sz w:val="28"/>
          <w:szCs w:val="28"/>
        </w:rPr>
        <w:t>Амурск</w:t>
      </w:r>
      <w:r w:rsidR="00F12DAA">
        <w:rPr>
          <w:rFonts w:ascii="Times New Roman" w:hAnsi="Times New Roman" w:cs="Times New Roman"/>
          <w:sz w:val="28"/>
          <w:szCs w:val="28"/>
        </w:rPr>
        <w:t xml:space="preserve"> – </w:t>
      </w:r>
      <w:r w:rsidR="00032BAE" w:rsidRPr="00FC46AA">
        <w:rPr>
          <w:rFonts w:ascii="Times New Roman" w:hAnsi="Times New Roman" w:cs="Times New Roman"/>
          <w:sz w:val="28"/>
          <w:szCs w:val="28"/>
        </w:rPr>
        <w:t>Солнечный</w:t>
      </w:r>
      <w:r w:rsidR="00F12DAA">
        <w:rPr>
          <w:rFonts w:ascii="Times New Roman" w:hAnsi="Times New Roman" w:cs="Times New Roman"/>
          <w:sz w:val="28"/>
          <w:szCs w:val="28"/>
        </w:rPr>
        <w:t>»</w:t>
      </w:r>
      <w:r w:rsidR="00032BAE" w:rsidRPr="00FC46AA">
        <w:rPr>
          <w:rFonts w:ascii="Times New Roman" w:hAnsi="Times New Roman" w:cs="Times New Roman"/>
          <w:sz w:val="28"/>
          <w:szCs w:val="28"/>
        </w:rPr>
        <w:t xml:space="preserve"> (</w:t>
      </w:r>
      <w:r w:rsidR="00F12DAA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032BAE" w:rsidRPr="00FC46AA">
        <w:rPr>
          <w:rFonts w:ascii="Times New Roman" w:hAnsi="Times New Roman" w:cs="Times New Roman"/>
          <w:sz w:val="28"/>
          <w:szCs w:val="28"/>
        </w:rPr>
        <w:t>КАС)</w:t>
      </w:r>
      <w:r w:rsidR="00F12DAA">
        <w:rPr>
          <w:rFonts w:ascii="Times New Roman" w:hAnsi="Times New Roman" w:cs="Times New Roman"/>
          <w:sz w:val="28"/>
          <w:szCs w:val="28"/>
        </w:rPr>
        <w:t xml:space="preserve"> </w:t>
      </w:r>
      <w:r w:rsidR="00032BAE" w:rsidRPr="00FC46AA">
        <w:rPr>
          <w:rFonts w:ascii="Times New Roman" w:hAnsi="Times New Roman" w:cs="Times New Roman"/>
          <w:sz w:val="28"/>
          <w:szCs w:val="28"/>
        </w:rPr>
        <w:t>[2].</w:t>
      </w:r>
    </w:p>
    <w:p w:rsidR="00916B25" w:rsidRPr="00FC46AA" w:rsidRDefault="00916B25" w:rsidP="00B01733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46AA">
        <w:rPr>
          <w:rFonts w:ascii="Times New Roman" w:hAnsi="Times New Roman" w:cs="Times New Roman"/>
          <w:sz w:val="28"/>
          <w:szCs w:val="28"/>
        </w:rPr>
        <w:t xml:space="preserve">Основной конструирующей идеей технополиса являлся выпуск высоконаукоемкой продукции и запуск механизмов ее непрерывного обновления. Организации такого рода производств благоприятствовало </w:t>
      </w:r>
      <w:r w:rsidRPr="00FC46AA">
        <w:rPr>
          <w:rFonts w:ascii="Times New Roman" w:hAnsi="Times New Roman" w:cs="Times New Roman"/>
          <w:sz w:val="28"/>
          <w:szCs w:val="28"/>
        </w:rPr>
        <w:lastRenderedPageBreak/>
        <w:t>наличие промыш</w:t>
      </w:r>
      <w:r w:rsidR="00A8320D">
        <w:rPr>
          <w:rFonts w:ascii="Times New Roman" w:hAnsi="Times New Roman" w:cs="Times New Roman"/>
          <w:sz w:val="28"/>
          <w:szCs w:val="28"/>
        </w:rPr>
        <w:t>ленного и кадрового потенциала О</w:t>
      </w:r>
      <w:r w:rsidRPr="00FC46AA">
        <w:rPr>
          <w:rFonts w:ascii="Times New Roman" w:hAnsi="Times New Roman" w:cs="Times New Roman"/>
          <w:sz w:val="28"/>
          <w:szCs w:val="28"/>
        </w:rPr>
        <w:t>ПК, способного работать в сфере высоких технологий.</w:t>
      </w:r>
      <w:r w:rsidR="00923940" w:rsidRPr="00FC46AA">
        <w:rPr>
          <w:rFonts w:ascii="Times New Roman" w:hAnsi="Times New Roman" w:cs="Times New Roman"/>
          <w:sz w:val="28"/>
          <w:szCs w:val="28"/>
        </w:rPr>
        <w:t xml:space="preserve"> Угнетающее действие региональных удорожающих факторов производства не оставля</w:t>
      </w:r>
      <w:r w:rsidR="00F12DAA">
        <w:rPr>
          <w:rFonts w:ascii="Times New Roman" w:hAnsi="Times New Roman" w:cs="Times New Roman"/>
          <w:sz w:val="28"/>
          <w:szCs w:val="28"/>
        </w:rPr>
        <w:t>е</w:t>
      </w:r>
      <w:r w:rsidR="00923940" w:rsidRPr="00FC46AA">
        <w:rPr>
          <w:rFonts w:ascii="Times New Roman" w:hAnsi="Times New Roman" w:cs="Times New Roman"/>
          <w:sz w:val="28"/>
          <w:szCs w:val="28"/>
        </w:rPr>
        <w:t>т альтернативы поиску ренты для их компенсации. В случае высокотехнологичных производств е</w:t>
      </w:r>
      <w:r w:rsidR="00F12DAA">
        <w:rPr>
          <w:rFonts w:ascii="Times New Roman" w:hAnsi="Times New Roman" w:cs="Times New Roman"/>
          <w:sz w:val="28"/>
          <w:szCs w:val="28"/>
        </w:rPr>
        <w:t>ю</w:t>
      </w:r>
      <w:r w:rsidR="00923940" w:rsidRPr="00FC46AA">
        <w:rPr>
          <w:rFonts w:ascii="Times New Roman" w:hAnsi="Times New Roman" w:cs="Times New Roman"/>
          <w:sz w:val="28"/>
          <w:szCs w:val="28"/>
        </w:rPr>
        <w:t xml:space="preserve"> становится «рента по интеллекту». В таком сочетании предлагалось последовательно и в возрастающей мере компенсировать повышенные затраты на общественное производство.</w:t>
      </w:r>
    </w:p>
    <w:p w:rsidR="005578B0" w:rsidRPr="00FC46AA" w:rsidRDefault="005C0576" w:rsidP="00B01733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46AA">
        <w:rPr>
          <w:rFonts w:ascii="Times New Roman" w:hAnsi="Times New Roman" w:cs="Times New Roman"/>
          <w:sz w:val="28"/>
          <w:szCs w:val="28"/>
        </w:rPr>
        <w:t>За период реализации программы (1997</w:t>
      </w:r>
      <w:r w:rsidR="00F12DAA">
        <w:rPr>
          <w:rFonts w:ascii="Times New Roman" w:hAnsi="Times New Roman" w:cs="Times New Roman"/>
          <w:sz w:val="28"/>
          <w:szCs w:val="28"/>
        </w:rPr>
        <w:t xml:space="preserve"> – </w:t>
      </w:r>
      <w:r w:rsidRPr="00FC46AA">
        <w:rPr>
          <w:rFonts w:ascii="Times New Roman" w:hAnsi="Times New Roman" w:cs="Times New Roman"/>
          <w:sz w:val="28"/>
          <w:szCs w:val="28"/>
        </w:rPr>
        <w:t>2004 гг.) объем финансирования инновационных проектов составил  около 2 млрд. руб</w:t>
      </w:r>
      <w:r w:rsidR="00F12DAA">
        <w:rPr>
          <w:rFonts w:ascii="Times New Roman" w:hAnsi="Times New Roman" w:cs="Times New Roman"/>
          <w:sz w:val="28"/>
          <w:szCs w:val="28"/>
        </w:rPr>
        <w:t>.</w:t>
      </w:r>
      <w:r w:rsidRPr="00FC46AA">
        <w:rPr>
          <w:rFonts w:ascii="Times New Roman" w:hAnsi="Times New Roman" w:cs="Times New Roman"/>
          <w:sz w:val="28"/>
          <w:szCs w:val="28"/>
        </w:rPr>
        <w:t>, в том числе за счет средств федерального бюджета – 42,3 млн. рублей</w:t>
      </w:r>
      <w:r w:rsidR="00032BAE" w:rsidRPr="00FC46AA">
        <w:rPr>
          <w:rFonts w:ascii="Times New Roman" w:hAnsi="Times New Roman" w:cs="Times New Roman"/>
          <w:sz w:val="28"/>
          <w:szCs w:val="28"/>
        </w:rPr>
        <w:t>, что составило всего</w:t>
      </w:r>
      <w:r w:rsidRPr="00FC46AA">
        <w:rPr>
          <w:rFonts w:ascii="Times New Roman" w:hAnsi="Times New Roman" w:cs="Times New Roman"/>
          <w:sz w:val="28"/>
          <w:szCs w:val="28"/>
        </w:rPr>
        <w:t xml:space="preserve"> 2</w:t>
      </w:r>
      <w:r w:rsidR="00F12DAA">
        <w:rPr>
          <w:rFonts w:ascii="Times New Roman" w:hAnsi="Times New Roman" w:cs="Times New Roman"/>
          <w:sz w:val="28"/>
          <w:szCs w:val="28"/>
        </w:rPr>
        <w:t>%</w:t>
      </w:r>
      <w:r w:rsidRPr="00FC46AA">
        <w:rPr>
          <w:rFonts w:ascii="Times New Roman" w:hAnsi="Times New Roman" w:cs="Times New Roman"/>
          <w:sz w:val="28"/>
          <w:szCs w:val="28"/>
        </w:rPr>
        <w:t xml:space="preserve"> от общего объема финансирования</w:t>
      </w:r>
      <w:r w:rsidR="00F12DAA">
        <w:rPr>
          <w:rFonts w:ascii="Times New Roman" w:hAnsi="Times New Roman" w:cs="Times New Roman"/>
          <w:sz w:val="28"/>
          <w:szCs w:val="28"/>
        </w:rPr>
        <w:t xml:space="preserve"> </w:t>
      </w:r>
      <w:r w:rsidR="00032BAE" w:rsidRPr="00FC46AA">
        <w:rPr>
          <w:rFonts w:ascii="Times New Roman" w:hAnsi="Times New Roman" w:cs="Times New Roman"/>
          <w:sz w:val="28"/>
          <w:szCs w:val="28"/>
        </w:rPr>
        <w:t>[10]</w:t>
      </w:r>
      <w:r w:rsidRPr="00FC46AA">
        <w:rPr>
          <w:rFonts w:ascii="Times New Roman" w:hAnsi="Times New Roman" w:cs="Times New Roman"/>
          <w:sz w:val="28"/>
          <w:szCs w:val="28"/>
        </w:rPr>
        <w:t>.</w:t>
      </w:r>
    </w:p>
    <w:p w:rsidR="005C0576" w:rsidRPr="00FC46AA" w:rsidRDefault="005C0576" w:rsidP="00032BA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46AA">
        <w:rPr>
          <w:rFonts w:ascii="Times New Roman" w:hAnsi="Times New Roman" w:cs="Times New Roman"/>
          <w:sz w:val="28"/>
          <w:szCs w:val="28"/>
        </w:rPr>
        <w:t>Анализ эффективности реализации программы «Техноэкополис КАС» за период 1997</w:t>
      </w:r>
      <w:r w:rsidR="00F12DAA">
        <w:rPr>
          <w:rFonts w:ascii="Times New Roman" w:hAnsi="Times New Roman" w:cs="Times New Roman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2000 г"/>
        </w:smartTagPr>
        <w:r w:rsidRPr="00FC46AA">
          <w:rPr>
            <w:rFonts w:ascii="Times New Roman" w:hAnsi="Times New Roman" w:cs="Times New Roman"/>
            <w:sz w:val="28"/>
            <w:szCs w:val="28"/>
          </w:rPr>
          <w:t>2000 г</w:t>
        </w:r>
      </w:smartTag>
      <w:r w:rsidRPr="00FC46AA">
        <w:rPr>
          <w:rFonts w:ascii="Times New Roman" w:hAnsi="Times New Roman" w:cs="Times New Roman"/>
          <w:sz w:val="28"/>
          <w:szCs w:val="28"/>
        </w:rPr>
        <w:t xml:space="preserve">г. уже на первоначальном этапе показал высокую результативность проводимых мероприятий. Рост объемов промышленного производства </w:t>
      </w:r>
      <w:r w:rsidR="005578B0" w:rsidRPr="00FC46AA">
        <w:rPr>
          <w:rFonts w:ascii="Times New Roman" w:hAnsi="Times New Roman" w:cs="Times New Roman"/>
          <w:sz w:val="28"/>
          <w:szCs w:val="28"/>
        </w:rPr>
        <w:t>происх</w:t>
      </w:r>
      <w:r w:rsidR="00790C72" w:rsidRPr="00FC46AA">
        <w:rPr>
          <w:rFonts w:ascii="Times New Roman" w:hAnsi="Times New Roman" w:cs="Times New Roman"/>
          <w:sz w:val="28"/>
          <w:szCs w:val="28"/>
        </w:rPr>
        <w:t>одил опережаю</w:t>
      </w:r>
      <w:r w:rsidR="00032BAE" w:rsidRPr="00FC46AA">
        <w:rPr>
          <w:rFonts w:ascii="Times New Roman" w:hAnsi="Times New Roman" w:cs="Times New Roman"/>
          <w:sz w:val="28"/>
          <w:szCs w:val="28"/>
        </w:rPr>
        <w:t>щими темпами (рис.</w:t>
      </w:r>
      <w:r w:rsidR="00F12DAA">
        <w:rPr>
          <w:rFonts w:ascii="Times New Roman" w:hAnsi="Times New Roman" w:cs="Times New Roman"/>
          <w:sz w:val="28"/>
          <w:szCs w:val="28"/>
        </w:rPr>
        <w:t xml:space="preserve"> </w:t>
      </w:r>
      <w:r w:rsidR="00801809" w:rsidRPr="00FC46AA">
        <w:rPr>
          <w:rFonts w:ascii="Times New Roman" w:hAnsi="Times New Roman" w:cs="Times New Roman"/>
          <w:sz w:val="28"/>
          <w:szCs w:val="28"/>
        </w:rPr>
        <w:t>4</w:t>
      </w:r>
      <w:r w:rsidR="005578B0" w:rsidRPr="00FC46AA">
        <w:rPr>
          <w:rFonts w:ascii="Times New Roman" w:hAnsi="Times New Roman" w:cs="Times New Roman"/>
          <w:sz w:val="28"/>
          <w:szCs w:val="28"/>
        </w:rPr>
        <w:t>)</w:t>
      </w:r>
      <w:r w:rsidRPr="00FC46AA">
        <w:rPr>
          <w:rFonts w:ascii="Times New Roman" w:hAnsi="Times New Roman" w:cs="Times New Roman"/>
          <w:sz w:val="28"/>
          <w:szCs w:val="28"/>
        </w:rPr>
        <w:t xml:space="preserve">, диапазон роста производительности труда по успешным предприятиям </w:t>
      </w:r>
      <w:r w:rsidR="00F12DAA">
        <w:rPr>
          <w:rFonts w:ascii="Times New Roman" w:hAnsi="Times New Roman" w:cs="Times New Roman"/>
          <w:sz w:val="28"/>
          <w:szCs w:val="28"/>
        </w:rPr>
        <w:t xml:space="preserve">– </w:t>
      </w:r>
      <w:r w:rsidRPr="00FC46AA">
        <w:rPr>
          <w:rFonts w:ascii="Times New Roman" w:hAnsi="Times New Roman" w:cs="Times New Roman"/>
          <w:sz w:val="28"/>
          <w:szCs w:val="28"/>
        </w:rPr>
        <w:t xml:space="preserve">от 200%  до 400%. Показателен рост инвестиций в НИОКР по предприятиям </w:t>
      </w:r>
      <w:r w:rsidR="00F12DAA">
        <w:rPr>
          <w:rFonts w:ascii="Times New Roman" w:hAnsi="Times New Roman" w:cs="Times New Roman"/>
          <w:sz w:val="28"/>
          <w:szCs w:val="28"/>
        </w:rPr>
        <w:t>–</w:t>
      </w:r>
      <w:r w:rsidRPr="00FC46AA">
        <w:rPr>
          <w:rFonts w:ascii="Times New Roman" w:hAnsi="Times New Roman" w:cs="Times New Roman"/>
          <w:sz w:val="28"/>
          <w:szCs w:val="28"/>
        </w:rPr>
        <w:t xml:space="preserve"> участникам программы. Их доля возросла с 4,6% </w:t>
      </w:r>
      <w:r w:rsidR="00F12DAA">
        <w:rPr>
          <w:rFonts w:ascii="Times New Roman" w:hAnsi="Times New Roman" w:cs="Times New Roman"/>
          <w:sz w:val="28"/>
          <w:szCs w:val="28"/>
        </w:rPr>
        <w:t>(</w:t>
      </w:r>
      <w:r w:rsidRPr="00FC46AA">
        <w:rPr>
          <w:rFonts w:ascii="Times New Roman" w:hAnsi="Times New Roman" w:cs="Times New Roman"/>
          <w:sz w:val="28"/>
          <w:szCs w:val="28"/>
        </w:rPr>
        <w:t>в 1997 г</w:t>
      </w:r>
      <w:r w:rsidR="00F12DAA">
        <w:rPr>
          <w:rFonts w:ascii="Times New Roman" w:hAnsi="Times New Roman" w:cs="Times New Roman"/>
          <w:sz w:val="28"/>
          <w:szCs w:val="28"/>
        </w:rPr>
        <w:t>.)</w:t>
      </w:r>
      <w:r w:rsidRPr="00FC46AA">
        <w:rPr>
          <w:rFonts w:ascii="Times New Roman" w:hAnsi="Times New Roman" w:cs="Times New Roman"/>
          <w:sz w:val="28"/>
          <w:szCs w:val="28"/>
        </w:rPr>
        <w:t xml:space="preserve"> до 23% </w:t>
      </w:r>
      <w:r w:rsidR="00F12DAA">
        <w:rPr>
          <w:rFonts w:ascii="Times New Roman" w:hAnsi="Times New Roman" w:cs="Times New Roman"/>
          <w:sz w:val="28"/>
          <w:szCs w:val="28"/>
        </w:rPr>
        <w:t>(</w:t>
      </w:r>
      <w:r w:rsidRPr="00FC46AA">
        <w:rPr>
          <w:rFonts w:ascii="Times New Roman" w:hAnsi="Times New Roman" w:cs="Times New Roman"/>
          <w:sz w:val="28"/>
          <w:szCs w:val="28"/>
        </w:rPr>
        <w:t>в 2000 г</w:t>
      </w:r>
      <w:r w:rsidR="00F12DAA">
        <w:rPr>
          <w:rFonts w:ascii="Times New Roman" w:hAnsi="Times New Roman" w:cs="Times New Roman"/>
          <w:sz w:val="28"/>
          <w:szCs w:val="28"/>
        </w:rPr>
        <w:t>.)</w:t>
      </w:r>
      <w:r w:rsidRPr="00FC46AA">
        <w:rPr>
          <w:rFonts w:ascii="Times New Roman" w:hAnsi="Times New Roman" w:cs="Times New Roman"/>
          <w:sz w:val="28"/>
          <w:szCs w:val="28"/>
        </w:rPr>
        <w:t xml:space="preserve"> в общем объеме инвестиций. </w:t>
      </w:r>
    </w:p>
    <w:p w:rsidR="005C0576" w:rsidRPr="00FC46AA" w:rsidRDefault="005C0576" w:rsidP="005C0576">
      <w:pPr>
        <w:pStyle w:val="aa"/>
        <w:ind w:firstLine="0"/>
        <w:rPr>
          <w:sz w:val="28"/>
          <w:szCs w:val="28"/>
        </w:rPr>
      </w:pPr>
    </w:p>
    <w:p w:rsidR="005C0576" w:rsidRPr="00FC46AA" w:rsidRDefault="005C0576" w:rsidP="005C0576">
      <w:pPr>
        <w:pStyle w:val="aa"/>
        <w:ind w:firstLine="0"/>
        <w:rPr>
          <w:b w:val="0"/>
          <w:sz w:val="28"/>
          <w:szCs w:val="28"/>
        </w:rPr>
      </w:pPr>
      <w:r w:rsidRPr="00FC46AA">
        <w:rPr>
          <w:noProof/>
          <w:sz w:val="28"/>
          <w:szCs w:val="28"/>
        </w:rPr>
        <w:drawing>
          <wp:inline distT="0" distB="0" distL="0" distR="0">
            <wp:extent cx="5191125" cy="2401570"/>
            <wp:effectExtent l="0" t="0" r="0" b="0"/>
            <wp:docPr id="6" name="Диаграмм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Pr="00FC46AA">
        <w:rPr>
          <w:b w:val="0"/>
          <w:sz w:val="28"/>
          <w:szCs w:val="28"/>
        </w:rPr>
        <w:t xml:space="preserve"> </w:t>
      </w:r>
    </w:p>
    <w:p w:rsidR="005C0576" w:rsidRPr="00FC46AA" w:rsidRDefault="005C0576" w:rsidP="005C0576">
      <w:pPr>
        <w:pStyle w:val="aa"/>
        <w:ind w:firstLine="0"/>
        <w:rPr>
          <w:b w:val="0"/>
          <w:sz w:val="28"/>
          <w:szCs w:val="28"/>
        </w:rPr>
      </w:pPr>
    </w:p>
    <w:p w:rsidR="005C0576" w:rsidRPr="00F12DAA" w:rsidRDefault="00032BAE" w:rsidP="005C0576">
      <w:pPr>
        <w:pStyle w:val="aa"/>
        <w:ind w:firstLine="0"/>
        <w:rPr>
          <w:b w:val="0"/>
          <w:i/>
          <w:sz w:val="28"/>
          <w:szCs w:val="28"/>
        </w:rPr>
      </w:pPr>
      <w:r w:rsidRPr="00F12DAA">
        <w:rPr>
          <w:b w:val="0"/>
          <w:i/>
          <w:sz w:val="28"/>
          <w:szCs w:val="28"/>
        </w:rPr>
        <w:t>Рис.</w:t>
      </w:r>
      <w:r w:rsidR="00F12DAA" w:rsidRPr="00F12DAA">
        <w:rPr>
          <w:b w:val="0"/>
          <w:i/>
          <w:sz w:val="28"/>
          <w:szCs w:val="28"/>
        </w:rPr>
        <w:t xml:space="preserve"> </w:t>
      </w:r>
      <w:r w:rsidR="00801809" w:rsidRPr="00F12DAA">
        <w:rPr>
          <w:b w:val="0"/>
          <w:i/>
          <w:sz w:val="28"/>
          <w:szCs w:val="28"/>
        </w:rPr>
        <w:t>4</w:t>
      </w:r>
      <w:r w:rsidR="005578B0" w:rsidRPr="00F12DAA">
        <w:rPr>
          <w:b w:val="0"/>
          <w:i/>
          <w:sz w:val="28"/>
          <w:szCs w:val="28"/>
        </w:rPr>
        <w:t>.</w:t>
      </w:r>
      <w:r w:rsidR="005C0576" w:rsidRPr="00F12DAA">
        <w:rPr>
          <w:b w:val="0"/>
          <w:i/>
          <w:sz w:val="28"/>
          <w:szCs w:val="28"/>
        </w:rPr>
        <w:t xml:space="preserve"> Темпы роста промышленного производства (в % к 1999 г</w:t>
      </w:r>
      <w:r w:rsidR="00F12DAA" w:rsidRPr="00F12DAA">
        <w:rPr>
          <w:b w:val="0"/>
          <w:i/>
          <w:sz w:val="28"/>
          <w:szCs w:val="28"/>
        </w:rPr>
        <w:t>.</w:t>
      </w:r>
      <w:r w:rsidR="005C0576" w:rsidRPr="00F12DAA">
        <w:rPr>
          <w:b w:val="0"/>
          <w:i/>
          <w:sz w:val="28"/>
          <w:szCs w:val="28"/>
        </w:rPr>
        <w:t>)</w:t>
      </w:r>
    </w:p>
    <w:p w:rsidR="00A8320D" w:rsidRDefault="00A8320D" w:rsidP="00801809">
      <w:pPr>
        <w:spacing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</w:p>
    <w:p w:rsidR="005C0576" w:rsidRPr="00FC46AA" w:rsidRDefault="005C0576" w:rsidP="00801809">
      <w:pPr>
        <w:spacing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FC46AA">
        <w:rPr>
          <w:rFonts w:ascii="Times New Roman" w:hAnsi="Times New Roman" w:cs="Times New Roman"/>
          <w:sz w:val="28"/>
          <w:szCs w:val="28"/>
        </w:rPr>
        <w:t xml:space="preserve">За период 1999 </w:t>
      </w:r>
      <w:r w:rsidR="00F12DAA">
        <w:rPr>
          <w:rFonts w:ascii="Times New Roman" w:hAnsi="Times New Roman" w:cs="Times New Roman"/>
          <w:sz w:val="28"/>
          <w:szCs w:val="28"/>
        </w:rPr>
        <w:t>–</w:t>
      </w:r>
      <w:r w:rsidRPr="00FC46AA">
        <w:rPr>
          <w:rFonts w:ascii="Times New Roman" w:hAnsi="Times New Roman" w:cs="Times New Roman"/>
          <w:sz w:val="28"/>
          <w:szCs w:val="28"/>
        </w:rPr>
        <w:t xml:space="preserve"> 2003 г</w:t>
      </w:r>
      <w:r w:rsidR="00F12DAA">
        <w:rPr>
          <w:rFonts w:ascii="Times New Roman" w:hAnsi="Times New Roman" w:cs="Times New Roman"/>
          <w:sz w:val="28"/>
          <w:szCs w:val="28"/>
        </w:rPr>
        <w:t>г.</w:t>
      </w:r>
      <w:r w:rsidRPr="00FC46AA">
        <w:rPr>
          <w:rFonts w:ascii="Times New Roman" w:hAnsi="Times New Roman" w:cs="Times New Roman"/>
          <w:sz w:val="28"/>
          <w:szCs w:val="28"/>
        </w:rPr>
        <w:t xml:space="preserve"> численность занятых в промышленности г</w:t>
      </w:r>
      <w:r w:rsidR="00F12DAA">
        <w:rPr>
          <w:rFonts w:ascii="Times New Roman" w:hAnsi="Times New Roman" w:cs="Times New Roman"/>
          <w:sz w:val="28"/>
          <w:szCs w:val="28"/>
        </w:rPr>
        <w:t>.</w:t>
      </w:r>
      <w:r w:rsidRPr="00FC46AA">
        <w:rPr>
          <w:rFonts w:ascii="Times New Roman" w:hAnsi="Times New Roman" w:cs="Times New Roman"/>
          <w:sz w:val="28"/>
          <w:szCs w:val="28"/>
        </w:rPr>
        <w:t xml:space="preserve"> </w:t>
      </w:r>
      <w:r w:rsidR="005578B0" w:rsidRPr="00FC46AA">
        <w:rPr>
          <w:rFonts w:ascii="Times New Roman" w:hAnsi="Times New Roman" w:cs="Times New Roman"/>
          <w:sz w:val="28"/>
          <w:szCs w:val="28"/>
        </w:rPr>
        <w:t>Комсомольска н</w:t>
      </w:r>
      <w:r w:rsidR="00F12DAA">
        <w:rPr>
          <w:rFonts w:ascii="Times New Roman" w:hAnsi="Times New Roman" w:cs="Times New Roman"/>
          <w:sz w:val="28"/>
          <w:szCs w:val="28"/>
        </w:rPr>
        <w:t>а Амуре</w:t>
      </w:r>
      <w:r w:rsidR="005578B0" w:rsidRPr="00FC46AA">
        <w:rPr>
          <w:rFonts w:ascii="Times New Roman" w:hAnsi="Times New Roman" w:cs="Times New Roman"/>
          <w:sz w:val="28"/>
          <w:szCs w:val="28"/>
        </w:rPr>
        <w:t xml:space="preserve"> </w:t>
      </w:r>
      <w:r w:rsidR="00F12DAA">
        <w:rPr>
          <w:rFonts w:ascii="Times New Roman" w:hAnsi="Times New Roman" w:cs="Times New Roman"/>
          <w:sz w:val="28"/>
          <w:szCs w:val="28"/>
        </w:rPr>
        <w:t>выросла на 27,1</w:t>
      </w:r>
      <w:r w:rsidRPr="00FC46AA">
        <w:rPr>
          <w:rFonts w:ascii="Times New Roman" w:hAnsi="Times New Roman" w:cs="Times New Roman"/>
          <w:sz w:val="28"/>
          <w:szCs w:val="28"/>
        </w:rPr>
        <w:t>% (с 33,6 тыс. чел</w:t>
      </w:r>
      <w:r w:rsidR="00F12DAA">
        <w:rPr>
          <w:rFonts w:ascii="Times New Roman" w:hAnsi="Times New Roman" w:cs="Times New Roman"/>
          <w:sz w:val="28"/>
          <w:szCs w:val="28"/>
        </w:rPr>
        <w:t>.</w:t>
      </w:r>
      <w:r w:rsidRPr="00FC46AA">
        <w:rPr>
          <w:rFonts w:ascii="Times New Roman" w:hAnsi="Times New Roman" w:cs="Times New Roman"/>
          <w:sz w:val="28"/>
          <w:szCs w:val="28"/>
        </w:rPr>
        <w:t xml:space="preserve"> до 42,7 тыс. чел</w:t>
      </w:r>
      <w:r w:rsidR="00F12DAA">
        <w:rPr>
          <w:rFonts w:ascii="Times New Roman" w:hAnsi="Times New Roman" w:cs="Times New Roman"/>
          <w:sz w:val="28"/>
          <w:szCs w:val="28"/>
        </w:rPr>
        <w:t>.</w:t>
      </w:r>
      <w:r w:rsidRPr="00FC46AA">
        <w:rPr>
          <w:rFonts w:ascii="Times New Roman" w:hAnsi="Times New Roman" w:cs="Times New Roman"/>
          <w:sz w:val="28"/>
          <w:szCs w:val="28"/>
        </w:rPr>
        <w:t xml:space="preserve">), </w:t>
      </w:r>
      <w:r w:rsidR="00032BAE" w:rsidRPr="00FC46AA">
        <w:rPr>
          <w:rFonts w:ascii="Times New Roman" w:hAnsi="Times New Roman" w:cs="Times New Roman"/>
          <w:sz w:val="28"/>
          <w:szCs w:val="28"/>
        </w:rPr>
        <w:t xml:space="preserve">тогда как </w:t>
      </w:r>
      <w:r w:rsidRPr="00FC46AA">
        <w:rPr>
          <w:rFonts w:ascii="Times New Roman" w:hAnsi="Times New Roman" w:cs="Times New Roman"/>
          <w:sz w:val="28"/>
          <w:szCs w:val="28"/>
        </w:rPr>
        <w:t>в Хабаровском крае</w:t>
      </w:r>
      <w:r w:rsidR="00032BAE" w:rsidRPr="00FC46AA">
        <w:rPr>
          <w:rFonts w:ascii="Times New Roman" w:hAnsi="Times New Roman" w:cs="Times New Roman"/>
          <w:sz w:val="28"/>
          <w:szCs w:val="28"/>
        </w:rPr>
        <w:t xml:space="preserve"> значительно меньше </w:t>
      </w:r>
      <w:r w:rsidR="00F12DAA">
        <w:rPr>
          <w:rFonts w:ascii="Times New Roman" w:hAnsi="Times New Roman" w:cs="Times New Roman"/>
          <w:sz w:val="28"/>
          <w:szCs w:val="28"/>
        </w:rPr>
        <w:t>– на 6,8</w:t>
      </w:r>
      <w:r w:rsidRPr="00FC46AA">
        <w:rPr>
          <w:rFonts w:ascii="Times New Roman" w:hAnsi="Times New Roman" w:cs="Times New Roman"/>
          <w:sz w:val="28"/>
          <w:szCs w:val="28"/>
        </w:rPr>
        <w:t>%. В промышленности города работа</w:t>
      </w:r>
      <w:r w:rsidR="00032BAE" w:rsidRPr="00FC46AA">
        <w:rPr>
          <w:rFonts w:ascii="Times New Roman" w:hAnsi="Times New Roman" w:cs="Times New Roman"/>
          <w:sz w:val="28"/>
          <w:szCs w:val="28"/>
        </w:rPr>
        <w:t>л</w:t>
      </w:r>
      <w:r w:rsidR="00F12DAA">
        <w:rPr>
          <w:rFonts w:ascii="Times New Roman" w:hAnsi="Times New Roman" w:cs="Times New Roman"/>
          <w:sz w:val="28"/>
          <w:szCs w:val="28"/>
        </w:rPr>
        <w:t>и</w:t>
      </w:r>
      <w:r w:rsidRPr="00FC46AA">
        <w:rPr>
          <w:rFonts w:ascii="Times New Roman" w:hAnsi="Times New Roman" w:cs="Times New Roman"/>
          <w:sz w:val="28"/>
          <w:szCs w:val="28"/>
        </w:rPr>
        <w:t xml:space="preserve"> 32,2% от численности занятых в промышленности края. Следует отметить, что темп роста выработки на одного работающего в промышленности города был более интенсивным, чем рост численности занятых (рис.</w:t>
      </w:r>
      <w:r w:rsidR="00621C82">
        <w:rPr>
          <w:rFonts w:ascii="Times New Roman" w:hAnsi="Times New Roman" w:cs="Times New Roman"/>
          <w:sz w:val="28"/>
          <w:szCs w:val="28"/>
        </w:rPr>
        <w:t xml:space="preserve"> </w:t>
      </w:r>
      <w:r w:rsidR="00801809" w:rsidRPr="00FC46AA">
        <w:rPr>
          <w:rFonts w:ascii="Times New Roman" w:hAnsi="Times New Roman" w:cs="Times New Roman"/>
          <w:sz w:val="28"/>
          <w:szCs w:val="28"/>
        </w:rPr>
        <w:t>5</w:t>
      </w:r>
      <w:r w:rsidRPr="00FC46AA">
        <w:rPr>
          <w:rFonts w:ascii="Times New Roman" w:hAnsi="Times New Roman" w:cs="Times New Roman"/>
          <w:sz w:val="28"/>
          <w:szCs w:val="28"/>
        </w:rPr>
        <w:t>).</w:t>
      </w:r>
    </w:p>
    <w:p w:rsidR="005C0576" w:rsidRPr="00FC46AA" w:rsidRDefault="005C0576" w:rsidP="005C05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0576" w:rsidRPr="00FC46AA" w:rsidRDefault="005C0576" w:rsidP="005C0576">
      <w:pPr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FC46A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29200" cy="2609850"/>
            <wp:effectExtent l="0" t="0" r="0" b="0"/>
            <wp:docPr id="5" name="Диаграмм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C0576" w:rsidRPr="00621C82" w:rsidRDefault="00801809" w:rsidP="005C0576">
      <w:pPr>
        <w:spacing w:line="240" w:lineRule="exact"/>
        <w:ind w:firstLine="357"/>
        <w:rPr>
          <w:rFonts w:ascii="Times New Roman" w:hAnsi="Times New Roman" w:cs="Times New Roman"/>
          <w:bCs/>
          <w:i/>
          <w:sz w:val="28"/>
          <w:szCs w:val="28"/>
        </w:rPr>
      </w:pPr>
      <w:r w:rsidRPr="00621C82">
        <w:rPr>
          <w:rFonts w:ascii="Times New Roman" w:hAnsi="Times New Roman" w:cs="Times New Roman"/>
          <w:bCs/>
          <w:i/>
          <w:sz w:val="28"/>
          <w:szCs w:val="28"/>
        </w:rPr>
        <w:t>Рис.</w:t>
      </w:r>
      <w:r w:rsidR="00621C82" w:rsidRPr="00621C8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621C82">
        <w:rPr>
          <w:rFonts w:ascii="Times New Roman" w:hAnsi="Times New Roman" w:cs="Times New Roman"/>
          <w:bCs/>
          <w:i/>
          <w:sz w:val="28"/>
          <w:szCs w:val="28"/>
        </w:rPr>
        <w:t>5</w:t>
      </w:r>
      <w:r w:rsidR="005578B0" w:rsidRPr="00621C82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5C0576" w:rsidRPr="00621C82">
        <w:rPr>
          <w:rFonts w:ascii="Times New Roman" w:hAnsi="Times New Roman" w:cs="Times New Roman"/>
          <w:bCs/>
          <w:i/>
          <w:sz w:val="28"/>
          <w:szCs w:val="28"/>
        </w:rPr>
        <w:t xml:space="preserve"> Темп роста численности занятых и выработки на одного</w:t>
      </w:r>
    </w:p>
    <w:p w:rsidR="005C0576" w:rsidRPr="00621C82" w:rsidRDefault="00621C82" w:rsidP="005C0576">
      <w:pPr>
        <w:spacing w:line="240" w:lineRule="exact"/>
        <w:ind w:firstLine="357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работающего в промышленности</w:t>
      </w:r>
      <w:r w:rsidR="005C0576" w:rsidRPr="00621C82">
        <w:rPr>
          <w:rFonts w:ascii="Times New Roman" w:hAnsi="Times New Roman" w:cs="Times New Roman"/>
          <w:bCs/>
          <w:i/>
          <w:sz w:val="28"/>
          <w:szCs w:val="28"/>
        </w:rPr>
        <w:t xml:space="preserve"> (в % к 1999 г</w:t>
      </w:r>
      <w:r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5C0576" w:rsidRPr="00621C82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5C0576" w:rsidRPr="00621C82" w:rsidRDefault="005C0576" w:rsidP="005C0576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C0576" w:rsidRPr="00FC46AA" w:rsidRDefault="005C0576" w:rsidP="008018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6AA">
        <w:rPr>
          <w:rFonts w:ascii="Times New Roman" w:hAnsi="Times New Roman" w:cs="Times New Roman"/>
          <w:sz w:val="28"/>
          <w:szCs w:val="28"/>
        </w:rPr>
        <w:t xml:space="preserve">Средняя по городу рентабельность промышленного сектора экономики </w:t>
      </w:r>
      <w:r w:rsidR="00032BAE" w:rsidRPr="00FC46AA">
        <w:rPr>
          <w:rFonts w:ascii="Times New Roman" w:hAnsi="Times New Roman" w:cs="Times New Roman"/>
          <w:sz w:val="28"/>
          <w:szCs w:val="28"/>
        </w:rPr>
        <w:t>составляла</w:t>
      </w:r>
      <w:r w:rsidRPr="00FC46AA">
        <w:rPr>
          <w:rFonts w:ascii="Times New Roman" w:hAnsi="Times New Roman" w:cs="Times New Roman"/>
          <w:sz w:val="28"/>
          <w:szCs w:val="28"/>
        </w:rPr>
        <w:t xml:space="preserve"> 14,3% к объему производства. </w:t>
      </w:r>
      <w:r w:rsidR="00AC20C2" w:rsidRPr="00FC46AA">
        <w:rPr>
          <w:rFonts w:ascii="Times New Roman" w:hAnsi="Times New Roman" w:cs="Times New Roman"/>
          <w:sz w:val="28"/>
          <w:szCs w:val="28"/>
        </w:rPr>
        <w:t>Н</w:t>
      </w:r>
      <w:r w:rsidRPr="00FC46AA">
        <w:rPr>
          <w:rFonts w:ascii="Times New Roman" w:hAnsi="Times New Roman" w:cs="Times New Roman"/>
          <w:sz w:val="28"/>
          <w:szCs w:val="28"/>
        </w:rPr>
        <w:t xml:space="preserve">аилучшая </w:t>
      </w:r>
      <w:r w:rsidR="00707DCB">
        <w:rPr>
          <w:rFonts w:ascii="Times New Roman" w:hAnsi="Times New Roman" w:cs="Times New Roman"/>
          <w:sz w:val="28"/>
          <w:szCs w:val="28"/>
        </w:rPr>
        <w:t xml:space="preserve">(нелинейная) </w:t>
      </w:r>
      <w:r w:rsidRPr="00FC46AA">
        <w:rPr>
          <w:rFonts w:ascii="Times New Roman" w:hAnsi="Times New Roman" w:cs="Times New Roman"/>
          <w:sz w:val="28"/>
          <w:szCs w:val="28"/>
        </w:rPr>
        <w:t>динамика</w:t>
      </w:r>
      <w:r w:rsidR="00AC20C2" w:rsidRPr="00FC46AA">
        <w:rPr>
          <w:rFonts w:ascii="Times New Roman" w:hAnsi="Times New Roman" w:cs="Times New Roman"/>
          <w:sz w:val="28"/>
          <w:szCs w:val="28"/>
        </w:rPr>
        <w:t xml:space="preserve"> </w:t>
      </w:r>
      <w:r w:rsidRPr="00FC46AA">
        <w:rPr>
          <w:rFonts w:ascii="Times New Roman" w:hAnsi="Times New Roman" w:cs="Times New Roman"/>
          <w:sz w:val="28"/>
          <w:szCs w:val="28"/>
        </w:rPr>
        <w:t>наблюда</w:t>
      </w:r>
      <w:r w:rsidR="00AC20C2" w:rsidRPr="00FC46AA">
        <w:rPr>
          <w:rFonts w:ascii="Times New Roman" w:hAnsi="Times New Roman" w:cs="Times New Roman"/>
          <w:sz w:val="28"/>
          <w:szCs w:val="28"/>
        </w:rPr>
        <w:t>лась</w:t>
      </w:r>
      <w:r w:rsidRPr="00FC46AA">
        <w:rPr>
          <w:rFonts w:ascii="Times New Roman" w:hAnsi="Times New Roman" w:cs="Times New Roman"/>
          <w:sz w:val="28"/>
          <w:szCs w:val="28"/>
        </w:rPr>
        <w:t xml:space="preserve"> на вновь созданных в 90-е г</w:t>
      </w:r>
      <w:r w:rsidR="00621C82">
        <w:rPr>
          <w:rFonts w:ascii="Times New Roman" w:hAnsi="Times New Roman" w:cs="Times New Roman"/>
          <w:sz w:val="28"/>
          <w:szCs w:val="28"/>
        </w:rPr>
        <w:t>.</w:t>
      </w:r>
      <w:r w:rsidRPr="00FC46AA">
        <w:rPr>
          <w:rFonts w:ascii="Times New Roman" w:hAnsi="Times New Roman" w:cs="Times New Roman"/>
          <w:sz w:val="28"/>
          <w:szCs w:val="28"/>
        </w:rPr>
        <w:t xml:space="preserve"> предприятиях, проводящих инновационную стратегию</w:t>
      </w:r>
      <w:r w:rsidR="00AC20C2" w:rsidRPr="00FC46AA">
        <w:rPr>
          <w:rFonts w:ascii="Times New Roman" w:hAnsi="Times New Roman" w:cs="Times New Roman"/>
          <w:sz w:val="28"/>
          <w:szCs w:val="28"/>
        </w:rPr>
        <w:t xml:space="preserve">, имеющих собственные </w:t>
      </w:r>
      <w:r w:rsidR="00AC20C2" w:rsidRPr="00FC46AA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AC20C2" w:rsidRPr="00FC46AA">
        <w:rPr>
          <w:rFonts w:ascii="Times New Roman" w:hAnsi="Times New Roman" w:cs="Times New Roman"/>
          <w:sz w:val="28"/>
          <w:szCs w:val="28"/>
        </w:rPr>
        <w:t>&amp;</w:t>
      </w:r>
      <w:r w:rsidR="00AC20C2" w:rsidRPr="00FC46A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AC20C2" w:rsidRPr="00FC46AA">
        <w:rPr>
          <w:rFonts w:ascii="Times New Roman" w:hAnsi="Times New Roman" w:cs="Times New Roman"/>
          <w:sz w:val="28"/>
          <w:szCs w:val="28"/>
        </w:rPr>
        <w:t xml:space="preserve"> подразделения</w:t>
      </w:r>
      <w:r w:rsidR="00A8320D">
        <w:rPr>
          <w:rFonts w:ascii="Times New Roman" w:hAnsi="Times New Roman" w:cs="Times New Roman"/>
          <w:sz w:val="28"/>
          <w:szCs w:val="28"/>
        </w:rPr>
        <w:t xml:space="preserve">. </w:t>
      </w:r>
      <w:r w:rsidRPr="00FC46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0C2" w:rsidRPr="00FC46AA" w:rsidRDefault="00F22237" w:rsidP="00AC20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6AA">
        <w:rPr>
          <w:rFonts w:ascii="Times New Roman" w:hAnsi="Times New Roman" w:cs="Times New Roman"/>
          <w:sz w:val="28"/>
          <w:szCs w:val="28"/>
        </w:rPr>
        <w:t>Получила</w:t>
      </w:r>
      <w:r w:rsidR="005C0576" w:rsidRPr="00FC46AA">
        <w:rPr>
          <w:rFonts w:ascii="Times New Roman" w:hAnsi="Times New Roman" w:cs="Times New Roman"/>
          <w:sz w:val="28"/>
          <w:szCs w:val="28"/>
        </w:rPr>
        <w:t xml:space="preserve"> развитие инновационная инфраструктура, прежде всего</w:t>
      </w:r>
      <w:r w:rsidR="00621C82">
        <w:rPr>
          <w:rFonts w:ascii="Times New Roman" w:hAnsi="Times New Roman" w:cs="Times New Roman"/>
          <w:sz w:val="28"/>
          <w:szCs w:val="28"/>
        </w:rPr>
        <w:t>,</w:t>
      </w:r>
      <w:r w:rsidR="005C0576" w:rsidRPr="00FC46AA">
        <w:rPr>
          <w:rFonts w:ascii="Times New Roman" w:hAnsi="Times New Roman" w:cs="Times New Roman"/>
          <w:sz w:val="28"/>
          <w:szCs w:val="28"/>
        </w:rPr>
        <w:t xml:space="preserve"> Фонд развития Техноэкополиса КАС и Технопарк КАС. </w:t>
      </w:r>
      <w:r w:rsidR="00AC20C2" w:rsidRPr="00FC46AA">
        <w:rPr>
          <w:rFonts w:ascii="Times New Roman" w:hAnsi="Times New Roman" w:cs="Times New Roman"/>
          <w:sz w:val="28"/>
          <w:szCs w:val="28"/>
        </w:rPr>
        <w:t>В период реализации программы «</w:t>
      </w:r>
      <w:r w:rsidR="00621C82">
        <w:rPr>
          <w:rFonts w:ascii="Times New Roman" w:hAnsi="Times New Roman" w:cs="Times New Roman"/>
          <w:sz w:val="28"/>
          <w:szCs w:val="28"/>
        </w:rPr>
        <w:t xml:space="preserve">… </w:t>
      </w:r>
      <w:r w:rsidR="00AC20C2" w:rsidRPr="00FC46AA">
        <w:rPr>
          <w:rFonts w:ascii="Times New Roman" w:hAnsi="Times New Roman" w:cs="Times New Roman"/>
          <w:sz w:val="28"/>
          <w:szCs w:val="28"/>
        </w:rPr>
        <w:t>резко уменьшилось выбытие населения, что свидетельствует о наличии стабилизационных процессов»</w:t>
      </w:r>
      <w:r w:rsidR="00621C82">
        <w:rPr>
          <w:rFonts w:ascii="Times New Roman" w:hAnsi="Times New Roman" w:cs="Times New Roman"/>
          <w:sz w:val="28"/>
          <w:szCs w:val="28"/>
        </w:rPr>
        <w:t xml:space="preserve"> </w:t>
      </w:r>
      <w:r w:rsidR="00E1687E" w:rsidRPr="00FC46AA">
        <w:rPr>
          <w:rFonts w:ascii="Times New Roman" w:hAnsi="Times New Roman" w:cs="Times New Roman"/>
          <w:sz w:val="28"/>
          <w:szCs w:val="28"/>
        </w:rPr>
        <w:t>[11]</w:t>
      </w:r>
      <w:r w:rsidR="006929A1" w:rsidRPr="00FC46AA">
        <w:rPr>
          <w:rFonts w:ascii="Times New Roman" w:hAnsi="Times New Roman" w:cs="Times New Roman"/>
          <w:sz w:val="28"/>
          <w:szCs w:val="28"/>
        </w:rPr>
        <w:t>, что имеет особое значение в контексте рассматриваемой проблемы формирования постоянного населения на Дальнем Востоке, как задачи государственной значимости.</w:t>
      </w:r>
    </w:p>
    <w:p w:rsidR="006929A1" w:rsidRPr="00FC46AA" w:rsidRDefault="006929A1" w:rsidP="00621C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6AA">
        <w:rPr>
          <w:rFonts w:ascii="Times New Roman" w:hAnsi="Times New Roman" w:cs="Times New Roman"/>
          <w:sz w:val="28"/>
          <w:szCs w:val="28"/>
        </w:rPr>
        <w:t xml:space="preserve">Практический опыт, полученный при реализации </w:t>
      </w:r>
      <w:r w:rsidR="00621C82">
        <w:rPr>
          <w:rFonts w:ascii="Times New Roman" w:hAnsi="Times New Roman" w:cs="Times New Roman"/>
          <w:sz w:val="28"/>
          <w:szCs w:val="28"/>
        </w:rPr>
        <w:t>И</w:t>
      </w:r>
      <w:r w:rsidRPr="00FC46AA">
        <w:rPr>
          <w:rFonts w:ascii="Times New Roman" w:hAnsi="Times New Roman" w:cs="Times New Roman"/>
          <w:sz w:val="28"/>
          <w:szCs w:val="28"/>
        </w:rPr>
        <w:t>нновационной программы «Техноэкополис КАС</w:t>
      </w:r>
      <w:r w:rsidR="00621C82">
        <w:rPr>
          <w:rFonts w:ascii="Times New Roman" w:hAnsi="Times New Roman" w:cs="Times New Roman"/>
          <w:sz w:val="28"/>
          <w:szCs w:val="28"/>
        </w:rPr>
        <w:t>»</w:t>
      </w:r>
      <w:r w:rsidRPr="00FC46AA">
        <w:rPr>
          <w:rFonts w:ascii="Times New Roman" w:hAnsi="Times New Roman" w:cs="Times New Roman"/>
          <w:sz w:val="28"/>
          <w:szCs w:val="28"/>
        </w:rPr>
        <w:t>, может быть использован при разработке технопарков, индустриальных парков и других т</w:t>
      </w:r>
      <w:r w:rsidR="00621C82">
        <w:rPr>
          <w:rFonts w:ascii="Times New Roman" w:hAnsi="Times New Roman" w:cs="Times New Roman"/>
          <w:sz w:val="28"/>
          <w:szCs w:val="28"/>
        </w:rPr>
        <w:t>ерриторий опережающего развития</w:t>
      </w:r>
      <w:r w:rsidRPr="00FC46AA">
        <w:rPr>
          <w:rFonts w:ascii="Times New Roman" w:hAnsi="Times New Roman" w:cs="Times New Roman"/>
          <w:sz w:val="28"/>
          <w:szCs w:val="28"/>
        </w:rPr>
        <w:t xml:space="preserve"> на современном этапе развития Дальнего Востока.</w:t>
      </w:r>
    </w:p>
    <w:p w:rsidR="00E1267D" w:rsidRDefault="00E1267D" w:rsidP="00621C82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FF112F" w:rsidRPr="00621C82" w:rsidRDefault="00B430E4" w:rsidP="00621C82">
      <w:pPr>
        <w:spacing w:line="240" w:lineRule="auto"/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621C82">
        <w:rPr>
          <w:rFonts w:ascii="Times New Roman" w:hAnsi="Times New Roman" w:cs="Times New Roman"/>
          <w:b/>
          <w:i/>
          <w:sz w:val="28"/>
          <w:szCs w:val="28"/>
        </w:rPr>
        <w:t>Литература и источники</w:t>
      </w:r>
      <w:r w:rsidR="00621C82" w:rsidRPr="00621C8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21C82" w:rsidRPr="00621C82" w:rsidRDefault="00621C82" w:rsidP="00621C82">
      <w:pPr>
        <w:spacing w:line="240" w:lineRule="auto"/>
        <w:ind w:firstLine="0"/>
        <w:rPr>
          <w:rFonts w:ascii="Times New Roman" w:hAnsi="Times New Roman" w:cs="Times New Roman"/>
          <w:b/>
          <w:i/>
          <w:sz w:val="28"/>
          <w:szCs w:val="28"/>
        </w:rPr>
      </w:pPr>
    </w:p>
    <w:p w:rsidR="00B430E4" w:rsidRPr="007A23A2" w:rsidRDefault="00B430E4" w:rsidP="00621C82">
      <w:pPr>
        <w:pStyle w:val="af0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23A2">
        <w:rPr>
          <w:rFonts w:ascii="Times New Roman" w:hAnsi="Times New Roman" w:cs="Times New Roman"/>
          <w:i/>
          <w:sz w:val="28"/>
          <w:szCs w:val="28"/>
        </w:rPr>
        <w:t>Стратегия социально-экономического развития Дальнего Востока и Байкальского региона на период до 2025 года</w:t>
      </w:r>
      <w:r w:rsidR="00621C82" w:rsidRPr="007A23A2">
        <w:rPr>
          <w:rFonts w:ascii="Times New Roman" w:hAnsi="Times New Roman" w:cs="Times New Roman"/>
          <w:i/>
          <w:sz w:val="28"/>
          <w:szCs w:val="28"/>
        </w:rPr>
        <w:t xml:space="preserve"> /</w:t>
      </w:r>
      <w:r w:rsidRPr="007A23A2">
        <w:rPr>
          <w:rFonts w:ascii="Times New Roman" w:hAnsi="Times New Roman" w:cs="Times New Roman"/>
          <w:i/>
          <w:sz w:val="28"/>
          <w:szCs w:val="28"/>
        </w:rPr>
        <w:t>/ Утверждена Распоряжением Правительства РФ от 28 декабря 2009</w:t>
      </w:r>
      <w:r w:rsidR="00621C82" w:rsidRPr="007A23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23A2">
        <w:rPr>
          <w:rFonts w:ascii="Times New Roman" w:hAnsi="Times New Roman" w:cs="Times New Roman"/>
          <w:i/>
          <w:sz w:val="28"/>
          <w:szCs w:val="28"/>
        </w:rPr>
        <w:t>г. №</w:t>
      </w:r>
      <w:r w:rsidR="00621C82" w:rsidRPr="007A23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23A2">
        <w:rPr>
          <w:rFonts w:ascii="Times New Roman" w:hAnsi="Times New Roman" w:cs="Times New Roman"/>
          <w:i/>
          <w:sz w:val="28"/>
          <w:szCs w:val="28"/>
        </w:rPr>
        <w:t>2094-р.</w:t>
      </w:r>
    </w:p>
    <w:p w:rsidR="00B430E4" w:rsidRPr="007A23A2" w:rsidRDefault="00B430E4" w:rsidP="00621C82">
      <w:pPr>
        <w:pStyle w:val="a3"/>
        <w:numPr>
          <w:ilvl w:val="0"/>
          <w:numId w:val="1"/>
        </w:numPr>
        <w:ind w:left="0" w:firstLine="709"/>
        <w:jc w:val="both"/>
        <w:rPr>
          <w:i/>
          <w:sz w:val="28"/>
          <w:szCs w:val="28"/>
        </w:rPr>
      </w:pPr>
      <w:r w:rsidRPr="007A23A2">
        <w:rPr>
          <w:i/>
          <w:sz w:val="28"/>
          <w:szCs w:val="28"/>
        </w:rPr>
        <w:t>Постановление Правительства РФ от 15 апреля 1996</w:t>
      </w:r>
      <w:r w:rsidR="00621C82" w:rsidRPr="007A23A2">
        <w:rPr>
          <w:i/>
          <w:sz w:val="28"/>
          <w:szCs w:val="28"/>
        </w:rPr>
        <w:t xml:space="preserve"> </w:t>
      </w:r>
      <w:r w:rsidRPr="007A23A2">
        <w:rPr>
          <w:i/>
          <w:sz w:val="28"/>
          <w:szCs w:val="28"/>
        </w:rPr>
        <w:t>г. №</w:t>
      </w:r>
      <w:r w:rsidR="00621C82" w:rsidRPr="007A23A2">
        <w:rPr>
          <w:i/>
          <w:sz w:val="28"/>
          <w:szCs w:val="28"/>
        </w:rPr>
        <w:t xml:space="preserve"> </w:t>
      </w:r>
      <w:r w:rsidRPr="007A23A2">
        <w:rPr>
          <w:i/>
          <w:sz w:val="28"/>
          <w:szCs w:val="28"/>
        </w:rPr>
        <w:t xml:space="preserve">480 «Об утверждении </w:t>
      </w:r>
      <w:r w:rsidR="00621C82" w:rsidRPr="007A23A2">
        <w:rPr>
          <w:i/>
          <w:sz w:val="28"/>
          <w:szCs w:val="28"/>
        </w:rPr>
        <w:t>Ф</w:t>
      </w:r>
      <w:r w:rsidRPr="007A23A2">
        <w:rPr>
          <w:i/>
          <w:sz w:val="28"/>
          <w:szCs w:val="28"/>
        </w:rPr>
        <w:t>едеральной целевой программы экономического и социального развития Дальнего Востока и Забайкалья на 1996</w:t>
      </w:r>
      <w:r w:rsidR="00621C82" w:rsidRPr="007A23A2">
        <w:rPr>
          <w:i/>
          <w:sz w:val="28"/>
          <w:szCs w:val="28"/>
        </w:rPr>
        <w:t xml:space="preserve"> – </w:t>
      </w:r>
      <w:r w:rsidRPr="007A23A2">
        <w:rPr>
          <w:i/>
          <w:sz w:val="28"/>
          <w:szCs w:val="28"/>
        </w:rPr>
        <w:t>2005</w:t>
      </w:r>
      <w:r w:rsidR="00621C82" w:rsidRPr="007A23A2">
        <w:rPr>
          <w:i/>
          <w:sz w:val="28"/>
          <w:szCs w:val="28"/>
        </w:rPr>
        <w:t xml:space="preserve"> </w:t>
      </w:r>
      <w:r w:rsidRPr="007A23A2">
        <w:rPr>
          <w:i/>
          <w:sz w:val="28"/>
          <w:szCs w:val="28"/>
        </w:rPr>
        <w:t>гг.</w:t>
      </w:r>
    </w:p>
    <w:p w:rsidR="000A66DE" w:rsidRPr="007A23A2" w:rsidRDefault="00B430E4" w:rsidP="00621C82">
      <w:pPr>
        <w:pStyle w:val="af0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23A2">
        <w:rPr>
          <w:rFonts w:ascii="Times New Roman" w:hAnsi="Times New Roman" w:cs="Times New Roman"/>
          <w:i/>
          <w:sz w:val="28"/>
          <w:szCs w:val="28"/>
        </w:rPr>
        <w:t>Лексин</w:t>
      </w:r>
      <w:r w:rsidR="00621C82" w:rsidRPr="007A23A2">
        <w:rPr>
          <w:rFonts w:ascii="Times New Roman" w:hAnsi="Times New Roman" w:cs="Times New Roman"/>
          <w:i/>
          <w:sz w:val="28"/>
          <w:szCs w:val="28"/>
        </w:rPr>
        <w:t>,</w:t>
      </w:r>
      <w:r w:rsidRPr="007A23A2">
        <w:rPr>
          <w:rFonts w:ascii="Times New Roman" w:hAnsi="Times New Roman" w:cs="Times New Roman"/>
          <w:i/>
          <w:sz w:val="28"/>
          <w:szCs w:val="28"/>
        </w:rPr>
        <w:t xml:space="preserve"> В.</w:t>
      </w:r>
      <w:r w:rsidR="00621C82" w:rsidRPr="007A23A2">
        <w:rPr>
          <w:rFonts w:ascii="Times New Roman" w:hAnsi="Times New Roman" w:cs="Times New Roman"/>
          <w:i/>
          <w:sz w:val="28"/>
          <w:szCs w:val="28"/>
        </w:rPr>
        <w:t xml:space="preserve"> Н.</w:t>
      </w:r>
      <w:r w:rsidRPr="007A23A2">
        <w:rPr>
          <w:rFonts w:ascii="Times New Roman" w:hAnsi="Times New Roman" w:cs="Times New Roman"/>
          <w:i/>
          <w:sz w:val="28"/>
          <w:szCs w:val="28"/>
        </w:rPr>
        <w:t xml:space="preserve"> Государство и регионы. Теория и практика государственного регулирования территориального развития</w:t>
      </w:r>
      <w:r w:rsidR="00621C82" w:rsidRPr="007A23A2">
        <w:rPr>
          <w:rFonts w:ascii="Times New Roman" w:hAnsi="Times New Roman" w:cs="Times New Roman"/>
          <w:i/>
          <w:sz w:val="28"/>
          <w:szCs w:val="28"/>
        </w:rPr>
        <w:t xml:space="preserve"> / В. Н. Лексин</w:t>
      </w:r>
      <w:r w:rsidRPr="007A23A2">
        <w:rPr>
          <w:rFonts w:ascii="Times New Roman" w:hAnsi="Times New Roman" w:cs="Times New Roman"/>
          <w:i/>
          <w:sz w:val="28"/>
          <w:szCs w:val="28"/>
        </w:rPr>
        <w:t>. – М.</w:t>
      </w:r>
      <w:r w:rsidR="00621C82" w:rsidRPr="007A23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23A2">
        <w:rPr>
          <w:rFonts w:ascii="Times New Roman" w:hAnsi="Times New Roman" w:cs="Times New Roman"/>
          <w:i/>
          <w:sz w:val="28"/>
          <w:szCs w:val="28"/>
        </w:rPr>
        <w:t>: УРСС, 2000. –</w:t>
      </w:r>
      <w:r w:rsidR="000A66DE" w:rsidRPr="007A23A2">
        <w:rPr>
          <w:rFonts w:ascii="Times New Roman" w:hAnsi="Times New Roman" w:cs="Times New Roman"/>
          <w:i/>
          <w:sz w:val="28"/>
          <w:szCs w:val="28"/>
        </w:rPr>
        <w:t xml:space="preserve"> 368</w:t>
      </w:r>
      <w:r w:rsidR="00621C82" w:rsidRPr="007A23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66DE" w:rsidRPr="007A23A2">
        <w:rPr>
          <w:rFonts w:ascii="Times New Roman" w:hAnsi="Times New Roman" w:cs="Times New Roman"/>
          <w:i/>
          <w:sz w:val="28"/>
          <w:szCs w:val="28"/>
        </w:rPr>
        <w:t>с.</w:t>
      </w:r>
    </w:p>
    <w:p w:rsidR="000A66DE" w:rsidRPr="007A23A2" w:rsidRDefault="00B430E4" w:rsidP="00621C82">
      <w:pPr>
        <w:pStyle w:val="af0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23A2">
        <w:rPr>
          <w:rFonts w:ascii="Times New Roman" w:hAnsi="Times New Roman" w:cs="Times New Roman"/>
          <w:i/>
          <w:sz w:val="28"/>
          <w:szCs w:val="28"/>
        </w:rPr>
        <w:t>Регион: проблемы планирования и управления</w:t>
      </w:r>
      <w:r w:rsidR="00621C82" w:rsidRPr="007A23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23A2">
        <w:rPr>
          <w:rFonts w:ascii="Times New Roman" w:hAnsi="Times New Roman" w:cs="Times New Roman"/>
          <w:i/>
          <w:sz w:val="28"/>
          <w:szCs w:val="28"/>
        </w:rPr>
        <w:t xml:space="preserve">/ </w:t>
      </w:r>
      <w:r w:rsidR="00621C82" w:rsidRPr="007A23A2">
        <w:rPr>
          <w:rFonts w:ascii="Times New Roman" w:hAnsi="Times New Roman" w:cs="Times New Roman"/>
          <w:i/>
          <w:sz w:val="28"/>
          <w:szCs w:val="28"/>
        </w:rPr>
        <w:t>п</w:t>
      </w:r>
      <w:r w:rsidRPr="007A23A2">
        <w:rPr>
          <w:rFonts w:ascii="Times New Roman" w:hAnsi="Times New Roman" w:cs="Times New Roman"/>
          <w:i/>
          <w:sz w:val="28"/>
          <w:szCs w:val="28"/>
        </w:rPr>
        <w:t>од ред. А.</w:t>
      </w:r>
      <w:r w:rsidR="00621C82" w:rsidRPr="007A23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23A2">
        <w:rPr>
          <w:rFonts w:ascii="Times New Roman" w:hAnsi="Times New Roman" w:cs="Times New Roman"/>
          <w:i/>
          <w:sz w:val="28"/>
          <w:szCs w:val="28"/>
        </w:rPr>
        <w:t>С. Новоселова. – Новосибирск</w:t>
      </w:r>
      <w:r w:rsidR="00621C82" w:rsidRPr="007A23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23A2">
        <w:rPr>
          <w:rFonts w:ascii="Times New Roman" w:hAnsi="Times New Roman" w:cs="Times New Roman"/>
          <w:i/>
          <w:sz w:val="28"/>
          <w:szCs w:val="28"/>
        </w:rPr>
        <w:t>: Изд-во ИЭОПП СО РАН, 2002.</w:t>
      </w:r>
      <w:r w:rsidR="000A66DE" w:rsidRPr="007A23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21C82" w:rsidRPr="007A23A2">
        <w:rPr>
          <w:rFonts w:ascii="Times New Roman" w:hAnsi="Times New Roman" w:cs="Times New Roman"/>
          <w:i/>
          <w:sz w:val="28"/>
          <w:szCs w:val="28"/>
        </w:rPr>
        <w:t>–</w:t>
      </w:r>
      <w:r w:rsidRPr="007A23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66DE" w:rsidRPr="007A23A2">
        <w:rPr>
          <w:rFonts w:ascii="Times New Roman" w:hAnsi="Times New Roman" w:cs="Times New Roman"/>
          <w:i/>
          <w:sz w:val="28"/>
          <w:szCs w:val="28"/>
        </w:rPr>
        <w:t>392с.</w:t>
      </w:r>
    </w:p>
    <w:p w:rsidR="00B430E4" w:rsidRPr="007A23A2" w:rsidRDefault="00B430E4" w:rsidP="00621C82">
      <w:pPr>
        <w:pStyle w:val="af0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23A2">
        <w:rPr>
          <w:rFonts w:ascii="Times New Roman" w:hAnsi="Times New Roman" w:cs="Times New Roman"/>
          <w:i/>
          <w:sz w:val="28"/>
          <w:szCs w:val="28"/>
        </w:rPr>
        <w:t>Рыбаковский</w:t>
      </w:r>
      <w:r w:rsidR="00621C82" w:rsidRPr="007A23A2">
        <w:rPr>
          <w:rFonts w:ascii="Times New Roman" w:hAnsi="Times New Roman" w:cs="Times New Roman"/>
          <w:i/>
          <w:sz w:val="28"/>
          <w:szCs w:val="28"/>
        </w:rPr>
        <w:t>,</w:t>
      </w:r>
      <w:r w:rsidRPr="007A23A2">
        <w:rPr>
          <w:rFonts w:ascii="Times New Roman" w:hAnsi="Times New Roman" w:cs="Times New Roman"/>
          <w:i/>
          <w:sz w:val="28"/>
          <w:szCs w:val="28"/>
        </w:rPr>
        <w:t xml:space="preserve"> Л. Л. Миграция населения (вопросы теории)</w:t>
      </w:r>
      <w:r w:rsidR="00621C82" w:rsidRPr="007A23A2">
        <w:rPr>
          <w:rFonts w:ascii="Times New Roman" w:hAnsi="Times New Roman" w:cs="Times New Roman"/>
          <w:i/>
          <w:sz w:val="28"/>
          <w:szCs w:val="28"/>
        </w:rPr>
        <w:t xml:space="preserve"> / Л. Л. </w:t>
      </w:r>
      <w:r w:rsidR="00621C82" w:rsidRPr="007A23A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Рыбаковский. – </w:t>
      </w:r>
      <w:r w:rsidRPr="007A23A2">
        <w:rPr>
          <w:rFonts w:ascii="Times New Roman" w:hAnsi="Times New Roman" w:cs="Times New Roman"/>
          <w:i/>
          <w:sz w:val="28"/>
          <w:szCs w:val="28"/>
        </w:rPr>
        <w:t>М.</w:t>
      </w:r>
      <w:r w:rsidR="00621C82" w:rsidRPr="007A23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23A2">
        <w:rPr>
          <w:rFonts w:ascii="Times New Roman" w:hAnsi="Times New Roman" w:cs="Times New Roman"/>
          <w:i/>
          <w:sz w:val="28"/>
          <w:szCs w:val="28"/>
        </w:rPr>
        <w:t>: РАН, 2003.</w:t>
      </w:r>
      <w:r w:rsidR="000A66DE" w:rsidRPr="007A23A2">
        <w:rPr>
          <w:rFonts w:ascii="Times New Roman" w:hAnsi="Times New Roman" w:cs="Times New Roman"/>
          <w:i/>
          <w:sz w:val="28"/>
          <w:szCs w:val="28"/>
        </w:rPr>
        <w:t xml:space="preserve"> – 239</w:t>
      </w:r>
      <w:r w:rsidR="00621C82" w:rsidRPr="007A23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66DE" w:rsidRPr="007A23A2">
        <w:rPr>
          <w:rFonts w:ascii="Times New Roman" w:hAnsi="Times New Roman" w:cs="Times New Roman"/>
          <w:i/>
          <w:sz w:val="28"/>
          <w:szCs w:val="28"/>
        </w:rPr>
        <w:t>с.</w:t>
      </w:r>
    </w:p>
    <w:p w:rsidR="00B430E4" w:rsidRPr="007A23A2" w:rsidRDefault="00B430E4" w:rsidP="00621C82">
      <w:pPr>
        <w:pStyle w:val="a3"/>
        <w:numPr>
          <w:ilvl w:val="0"/>
          <w:numId w:val="1"/>
        </w:numPr>
        <w:suppressAutoHyphens/>
        <w:ind w:left="0" w:firstLine="709"/>
        <w:jc w:val="both"/>
        <w:rPr>
          <w:i/>
          <w:sz w:val="28"/>
          <w:szCs w:val="28"/>
        </w:rPr>
      </w:pPr>
      <w:r w:rsidRPr="007A23A2">
        <w:rPr>
          <w:i/>
          <w:sz w:val="28"/>
          <w:szCs w:val="28"/>
        </w:rPr>
        <w:t>Соколов</w:t>
      </w:r>
      <w:r w:rsidR="00621C82" w:rsidRPr="007A23A2">
        <w:rPr>
          <w:i/>
          <w:sz w:val="28"/>
          <w:szCs w:val="28"/>
        </w:rPr>
        <w:t>,</w:t>
      </w:r>
      <w:r w:rsidRPr="007A23A2">
        <w:rPr>
          <w:i/>
          <w:sz w:val="28"/>
          <w:szCs w:val="28"/>
        </w:rPr>
        <w:t xml:space="preserve"> А.</w:t>
      </w:r>
      <w:r w:rsidR="00621C82" w:rsidRPr="007A23A2">
        <w:rPr>
          <w:i/>
          <w:sz w:val="28"/>
          <w:szCs w:val="28"/>
        </w:rPr>
        <w:t xml:space="preserve"> </w:t>
      </w:r>
      <w:r w:rsidRPr="007A23A2">
        <w:rPr>
          <w:i/>
          <w:sz w:val="28"/>
          <w:szCs w:val="28"/>
        </w:rPr>
        <w:t>В. Оборонная промышленность России: состояние и тенденции развития</w:t>
      </w:r>
      <w:r w:rsidR="00621C82" w:rsidRPr="007A23A2">
        <w:rPr>
          <w:i/>
          <w:sz w:val="28"/>
          <w:szCs w:val="28"/>
        </w:rPr>
        <w:t xml:space="preserve"> / А. В. Соколов</w:t>
      </w:r>
      <w:r w:rsidRPr="007A23A2">
        <w:rPr>
          <w:i/>
          <w:sz w:val="28"/>
          <w:szCs w:val="28"/>
        </w:rPr>
        <w:t xml:space="preserve">. </w:t>
      </w:r>
      <w:r w:rsidR="00621C82" w:rsidRPr="007A23A2">
        <w:rPr>
          <w:i/>
          <w:sz w:val="28"/>
          <w:szCs w:val="28"/>
        </w:rPr>
        <w:t xml:space="preserve">– </w:t>
      </w:r>
      <w:r w:rsidRPr="007A23A2">
        <w:rPr>
          <w:i/>
          <w:sz w:val="28"/>
          <w:szCs w:val="28"/>
        </w:rPr>
        <w:t>Новосибирск</w:t>
      </w:r>
      <w:r w:rsidR="00621C82" w:rsidRPr="007A23A2">
        <w:rPr>
          <w:i/>
          <w:sz w:val="28"/>
          <w:szCs w:val="28"/>
        </w:rPr>
        <w:t xml:space="preserve"> </w:t>
      </w:r>
      <w:r w:rsidRPr="007A23A2">
        <w:rPr>
          <w:i/>
          <w:sz w:val="28"/>
          <w:szCs w:val="28"/>
        </w:rPr>
        <w:t>: ИЭОПП СО РАН, 2003. –132</w:t>
      </w:r>
      <w:r w:rsidR="00621C82" w:rsidRPr="007A23A2">
        <w:rPr>
          <w:i/>
          <w:sz w:val="28"/>
          <w:szCs w:val="28"/>
        </w:rPr>
        <w:t xml:space="preserve"> </w:t>
      </w:r>
      <w:r w:rsidRPr="007A23A2">
        <w:rPr>
          <w:i/>
          <w:sz w:val="28"/>
          <w:szCs w:val="28"/>
        </w:rPr>
        <w:t>с.</w:t>
      </w:r>
    </w:p>
    <w:p w:rsidR="00B430E4" w:rsidRPr="007A23A2" w:rsidRDefault="00B430E4" w:rsidP="00621C82">
      <w:pPr>
        <w:pStyle w:val="af0"/>
        <w:numPr>
          <w:ilvl w:val="0"/>
          <w:numId w:val="1"/>
        </w:numPr>
        <w:spacing w:line="240" w:lineRule="auto"/>
        <w:ind w:left="0" w:firstLine="709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7A23A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Решения по итогам заседания Правительственной комиссии по вопросам социально-экономического развития Дальнего Востока, </w:t>
      </w:r>
      <w:r w:rsidRPr="007A23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12 ноября 2013</w:t>
      </w:r>
      <w:r w:rsidR="00621C82" w:rsidRPr="007A23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3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г., г.</w:t>
      </w:r>
      <w:r w:rsidR="00621C82" w:rsidRPr="007A23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3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Комсомольск-на-Ам</w:t>
      </w:r>
      <w:r w:rsidR="007A23A2" w:rsidRPr="007A23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уре [Электронный ресурс]</w:t>
      </w:r>
      <w:r w:rsidR="00CE3CD8" w:rsidRPr="007A23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21C82" w:rsidRPr="007A23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–.</w:t>
      </w:r>
      <w:r w:rsidR="007A23A2" w:rsidRPr="007A23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Pr="007A23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A23A2" w:rsidRPr="007A23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Режим доступа:</w:t>
      </w:r>
      <w:r w:rsidR="007A23A2" w:rsidRPr="007A23A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7A23A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URL</w:t>
      </w:r>
      <w:r w:rsidRPr="007A23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http://government.ru/news/7718.</w:t>
      </w:r>
    </w:p>
    <w:p w:rsidR="00B430E4" w:rsidRPr="007A23A2" w:rsidRDefault="00B430E4" w:rsidP="00621C82">
      <w:pPr>
        <w:numPr>
          <w:ilvl w:val="0"/>
          <w:numId w:val="1"/>
        </w:numPr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23A2">
        <w:rPr>
          <w:rFonts w:ascii="Times New Roman" w:hAnsi="Times New Roman" w:cs="Times New Roman"/>
          <w:i/>
          <w:sz w:val="28"/>
          <w:szCs w:val="28"/>
        </w:rPr>
        <w:t>Техноэкополис Комсомольск</w:t>
      </w:r>
      <w:r w:rsidR="007A23A2" w:rsidRPr="007A23A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7A23A2">
        <w:rPr>
          <w:rFonts w:ascii="Times New Roman" w:hAnsi="Times New Roman" w:cs="Times New Roman"/>
          <w:i/>
          <w:sz w:val="28"/>
          <w:szCs w:val="28"/>
        </w:rPr>
        <w:t>Амурск</w:t>
      </w:r>
      <w:r w:rsidR="007A23A2" w:rsidRPr="007A23A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7A23A2">
        <w:rPr>
          <w:rFonts w:ascii="Times New Roman" w:hAnsi="Times New Roman" w:cs="Times New Roman"/>
          <w:i/>
          <w:sz w:val="28"/>
          <w:szCs w:val="28"/>
        </w:rPr>
        <w:t xml:space="preserve">Солнечный </w:t>
      </w:r>
      <w:r w:rsidR="007A23A2" w:rsidRPr="007A23A2">
        <w:rPr>
          <w:rFonts w:ascii="Times New Roman" w:hAnsi="Times New Roman" w:cs="Times New Roman"/>
          <w:i/>
          <w:sz w:val="28"/>
          <w:szCs w:val="28"/>
        </w:rPr>
        <w:t>–</w:t>
      </w:r>
      <w:r w:rsidRPr="007A23A2">
        <w:rPr>
          <w:rFonts w:ascii="Times New Roman" w:hAnsi="Times New Roman" w:cs="Times New Roman"/>
          <w:i/>
          <w:sz w:val="28"/>
          <w:szCs w:val="28"/>
        </w:rPr>
        <w:t xml:space="preserve"> полюс </w:t>
      </w:r>
      <w:r w:rsidR="007A23A2" w:rsidRPr="007A23A2">
        <w:rPr>
          <w:rFonts w:ascii="Times New Roman" w:hAnsi="Times New Roman" w:cs="Times New Roman"/>
          <w:i/>
          <w:sz w:val="28"/>
          <w:szCs w:val="28"/>
        </w:rPr>
        <w:t xml:space="preserve">роста на Дальнем Востоке России </w:t>
      </w:r>
      <w:r w:rsidRPr="007A23A2">
        <w:rPr>
          <w:rFonts w:ascii="Times New Roman" w:hAnsi="Times New Roman" w:cs="Times New Roman"/>
          <w:i/>
          <w:sz w:val="28"/>
          <w:szCs w:val="28"/>
        </w:rPr>
        <w:t xml:space="preserve">/ </w:t>
      </w:r>
      <w:r w:rsidR="007A23A2" w:rsidRPr="007A23A2">
        <w:rPr>
          <w:rFonts w:ascii="Times New Roman" w:hAnsi="Times New Roman" w:cs="Times New Roman"/>
          <w:i/>
          <w:sz w:val="28"/>
          <w:szCs w:val="28"/>
        </w:rPr>
        <w:t xml:space="preserve">В. Ф. </w:t>
      </w:r>
      <w:r w:rsidRPr="007A23A2">
        <w:rPr>
          <w:rFonts w:ascii="Times New Roman" w:hAnsi="Times New Roman" w:cs="Times New Roman"/>
          <w:i/>
          <w:sz w:val="28"/>
          <w:szCs w:val="28"/>
        </w:rPr>
        <w:t xml:space="preserve">Ефременко, </w:t>
      </w:r>
      <w:r w:rsidR="007A23A2" w:rsidRPr="007A23A2">
        <w:rPr>
          <w:rFonts w:ascii="Times New Roman" w:hAnsi="Times New Roman" w:cs="Times New Roman"/>
          <w:i/>
          <w:sz w:val="28"/>
          <w:szCs w:val="28"/>
        </w:rPr>
        <w:t xml:space="preserve">И. Л. </w:t>
      </w:r>
      <w:r w:rsidRPr="007A23A2">
        <w:rPr>
          <w:rFonts w:ascii="Times New Roman" w:hAnsi="Times New Roman" w:cs="Times New Roman"/>
          <w:i/>
          <w:sz w:val="28"/>
          <w:szCs w:val="28"/>
        </w:rPr>
        <w:t>Тимонина и др.</w:t>
      </w:r>
      <w:r w:rsidR="007A23A2" w:rsidRPr="007A23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23A2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="007A23A2" w:rsidRPr="007A23A2">
        <w:rPr>
          <w:rFonts w:ascii="Times New Roman" w:hAnsi="Times New Roman" w:cs="Times New Roman"/>
          <w:i/>
          <w:sz w:val="28"/>
          <w:szCs w:val="28"/>
        </w:rPr>
        <w:t>п</w:t>
      </w:r>
      <w:r w:rsidRPr="007A23A2">
        <w:rPr>
          <w:rFonts w:ascii="Times New Roman" w:hAnsi="Times New Roman" w:cs="Times New Roman"/>
          <w:i/>
          <w:sz w:val="28"/>
          <w:szCs w:val="28"/>
        </w:rPr>
        <w:t>од ред. П.</w:t>
      </w:r>
      <w:r w:rsidR="007A23A2" w:rsidRPr="007A23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23A2">
        <w:rPr>
          <w:rFonts w:ascii="Times New Roman" w:hAnsi="Times New Roman" w:cs="Times New Roman"/>
          <w:i/>
          <w:sz w:val="28"/>
          <w:szCs w:val="28"/>
        </w:rPr>
        <w:t>Х.</w:t>
      </w:r>
      <w:r w:rsidR="007A23A2" w:rsidRPr="007A23A2">
        <w:rPr>
          <w:rFonts w:ascii="Times New Roman" w:hAnsi="Times New Roman" w:cs="Times New Roman"/>
          <w:i/>
          <w:sz w:val="28"/>
          <w:szCs w:val="28"/>
        </w:rPr>
        <w:t xml:space="preserve"> Зайдфудима</w:t>
      </w:r>
      <w:r w:rsidRPr="007A23A2">
        <w:rPr>
          <w:rFonts w:ascii="Times New Roman" w:hAnsi="Times New Roman" w:cs="Times New Roman"/>
          <w:i/>
          <w:sz w:val="28"/>
          <w:szCs w:val="28"/>
        </w:rPr>
        <w:t>, В.</w:t>
      </w:r>
      <w:r w:rsidR="007A23A2" w:rsidRPr="007A23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23A2">
        <w:rPr>
          <w:rFonts w:ascii="Times New Roman" w:hAnsi="Times New Roman" w:cs="Times New Roman"/>
          <w:i/>
          <w:sz w:val="28"/>
          <w:szCs w:val="28"/>
        </w:rPr>
        <w:t>Ф.</w:t>
      </w:r>
      <w:r w:rsidR="007A23A2" w:rsidRPr="007A23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23A2">
        <w:rPr>
          <w:rFonts w:ascii="Times New Roman" w:hAnsi="Times New Roman" w:cs="Times New Roman"/>
          <w:i/>
          <w:sz w:val="28"/>
          <w:szCs w:val="28"/>
        </w:rPr>
        <w:t xml:space="preserve">Ефременко. </w:t>
      </w:r>
      <w:r w:rsidR="007A23A2" w:rsidRPr="007A23A2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7A23A2">
        <w:rPr>
          <w:rFonts w:ascii="Times New Roman" w:hAnsi="Times New Roman" w:cs="Times New Roman"/>
          <w:i/>
          <w:sz w:val="28"/>
          <w:szCs w:val="28"/>
        </w:rPr>
        <w:t>М.</w:t>
      </w:r>
      <w:r w:rsidR="007A23A2" w:rsidRPr="007A23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23A2">
        <w:rPr>
          <w:rFonts w:ascii="Times New Roman" w:hAnsi="Times New Roman" w:cs="Times New Roman"/>
          <w:i/>
          <w:sz w:val="28"/>
          <w:szCs w:val="28"/>
        </w:rPr>
        <w:t>: Институт проблем управления РАН,</w:t>
      </w:r>
      <w:r w:rsidR="007A23A2" w:rsidRPr="007A23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23A2">
        <w:rPr>
          <w:rFonts w:ascii="Times New Roman" w:hAnsi="Times New Roman" w:cs="Times New Roman"/>
          <w:i/>
          <w:sz w:val="28"/>
          <w:szCs w:val="28"/>
        </w:rPr>
        <w:t>1996.</w:t>
      </w:r>
      <w:r w:rsidR="007A23A2" w:rsidRPr="007A23A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7A23A2">
        <w:rPr>
          <w:rFonts w:ascii="Times New Roman" w:hAnsi="Times New Roman" w:cs="Times New Roman"/>
          <w:i/>
          <w:sz w:val="28"/>
          <w:szCs w:val="28"/>
        </w:rPr>
        <w:t>102 с.</w:t>
      </w:r>
    </w:p>
    <w:p w:rsidR="00B430E4" w:rsidRPr="007A23A2" w:rsidRDefault="00B430E4" w:rsidP="00621C82">
      <w:pPr>
        <w:pStyle w:val="a3"/>
        <w:numPr>
          <w:ilvl w:val="0"/>
          <w:numId w:val="1"/>
        </w:numPr>
        <w:ind w:left="0" w:firstLine="709"/>
        <w:rPr>
          <w:i/>
          <w:sz w:val="28"/>
          <w:szCs w:val="28"/>
        </w:rPr>
      </w:pPr>
      <w:r w:rsidRPr="007A23A2">
        <w:rPr>
          <w:i/>
          <w:sz w:val="28"/>
          <w:szCs w:val="28"/>
        </w:rPr>
        <w:t>Тимонина</w:t>
      </w:r>
      <w:r w:rsidR="007A23A2" w:rsidRPr="007A23A2">
        <w:rPr>
          <w:i/>
          <w:sz w:val="28"/>
          <w:szCs w:val="28"/>
        </w:rPr>
        <w:t>,</w:t>
      </w:r>
      <w:r w:rsidRPr="007A23A2">
        <w:rPr>
          <w:i/>
          <w:sz w:val="28"/>
          <w:szCs w:val="28"/>
        </w:rPr>
        <w:t xml:space="preserve"> И.</w:t>
      </w:r>
      <w:r w:rsidR="007A23A2" w:rsidRPr="007A23A2">
        <w:rPr>
          <w:i/>
          <w:sz w:val="28"/>
          <w:szCs w:val="28"/>
        </w:rPr>
        <w:t xml:space="preserve"> </w:t>
      </w:r>
      <w:r w:rsidRPr="007A23A2">
        <w:rPr>
          <w:i/>
          <w:sz w:val="28"/>
          <w:szCs w:val="28"/>
        </w:rPr>
        <w:t>Л. Япония: опыт регионального развития</w:t>
      </w:r>
      <w:r w:rsidR="007A23A2" w:rsidRPr="007A23A2">
        <w:rPr>
          <w:i/>
          <w:sz w:val="28"/>
          <w:szCs w:val="28"/>
        </w:rPr>
        <w:t xml:space="preserve"> / И. Л. Тимонина</w:t>
      </w:r>
      <w:r w:rsidRPr="007A23A2">
        <w:rPr>
          <w:i/>
          <w:sz w:val="28"/>
          <w:szCs w:val="28"/>
        </w:rPr>
        <w:t xml:space="preserve">. </w:t>
      </w:r>
      <w:r w:rsidR="007A23A2" w:rsidRPr="007A23A2">
        <w:rPr>
          <w:i/>
          <w:sz w:val="28"/>
          <w:szCs w:val="28"/>
        </w:rPr>
        <w:t xml:space="preserve">– </w:t>
      </w:r>
      <w:r w:rsidRPr="007A23A2">
        <w:rPr>
          <w:i/>
          <w:sz w:val="28"/>
          <w:szCs w:val="28"/>
        </w:rPr>
        <w:t>М.</w:t>
      </w:r>
      <w:r w:rsidR="007A23A2" w:rsidRPr="007A23A2">
        <w:rPr>
          <w:i/>
          <w:sz w:val="28"/>
          <w:szCs w:val="28"/>
        </w:rPr>
        <w:t xml:space="preserve"> </w:t>
      </w:r>
      <w:r w:rsidRPr="007A23A2">
        <w:rPr>
          <w:i/>
          <w:sz w:val="28"/>
          <w:szCs w:val="28"/>
        </w:rPr>
        <w:t>: Наука, 1992.</w:t>
      </w:r>
      <w:r w:rsidR="007A23A2" w:rsidRPr="007A23A2">
        <w:rPr>
          <w:i/>
          <w:sz w:val="28"/>
          <w:szCs w:val="28"/>
        </w:rPr>
        <w:t xml:space="preserve"> –</w:t>
      </w:r>
      <w:r w:rsidRPr="007A23A2">
        <w:rPr>
          <w:i/>
          <w:sz w:val="28"/>
          <w:szCs w:val="28"/>
        </w:rPr>
        <w:t xml:space="preserve"> 125</w:t>
      </w:r>
      <w:r w:rsidR="007A23A2" w:rsidRPr="007A23A2">
        <w:rPr>
          <w:i/>
          <w:sz w:val="28"/>
          <w:szCs w:val="28"/>
        </w:rPr>
        <w:t xml:space="preserve"> </w:t>
      </w:r>
      <w:r w:rsidRPr="007A23A2">
        <w:rPr>
          <w:i/>
          <w:sz w:val="28"/>
          <w:szCs w:val="28"/>
          <w:lang w:val="en-US"/>
        </w:rPr>
        <w:t>c</w:t>
      </w:r>
      <w:r w:rsidRPr="007A23A2">
        <w:rPr>
          <w:i/>
          <w:sz w:val="28"/>
          <w:szCs w:val="28"/>
        </w:rPr>
        <w:t>.</w:t>
      </w:r>
    </w:p>
    <w:p w:rsidR="00B430E4" w:rsidRPr="007A23A2" w:rsidRDefault="00B430E4" w:rsidP="00621C82">
      <w:pPr>
        <w:pStyle w:val="af0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23A2">
        <w:rPr>
          <w:rFonts w:ascii="Times New Roman" w:hAnsi="Times New Roman" w:cs="Times New Roman"/>
          <w:i/>
          <w:sz w:val="28"/>
          <w:szCs w:val="28"/>
        </w:rPr>
        <w:t>Ефременко</w:t>
      </w:r>
      <w:r w:rsidR="007A23A2" w:rsidRPr="007A23A2">
        <w:rPr>
          <w:rFonts w:ascii="Times New Roman" w:hAnsi="Times New Roman" w:cs="Times New Roman"/>
          <w:i/>
          <w:sz w:val="28"/>
          <w:szCs w:val="28"/>
        </w:rPr>
        <w:t>,</w:t>
      </w:r>
      <w:r w:rsidRPr="007A23A2">
        <w:rPr>
          <w:rFonts w:ascii="Times New Roman" w:hAnsi="Times New Roman" w:cs="Times New Roman"/>
          <w:i/>
          <w:sz w:val="28"/>
          <w:szCs w:val="28"/>
        </w:rPr>
        <w:t xml:space="preserve"> В.</w:t>
      </w:r>
      <w:r w:rsidR="007A23A2" w:rsidRPr="007A23A2">
        <w:rPr>
          <w:rFonts w:ascii="Times New Roman" w:hAnsi="Times New Roman" w:cs="Times New Roman"/>
          <w:i/>
          <w:sz w:val="28"/>
          <w:szCs w:val="28"/>
        </w:rPr>
        <w:t xml:space="preserve"> Ф. </w:t>
      </w:r>
      <w:r w:rsidRPr="007A23A2">
        <w:rPr>
          <w:rFonts w:ascii="Times New Roman" w:hAnsi="Times New Roman" w:cs="Times New Roman"/>
          <w:i/>
          <w:sz w:val="28"/>
          <w:szCs w:val="28"/>
        </w:rPr>
        <w:t>Реализация стратегии технополиса на Дальнем Востоке России</w:t>
      </w:r>
      <w:r w:rsidR="007A23A2" w:rsidRPr="007A23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23A2">
        <w:rPr>
          <w:rFonts w:ascii="Times New Roman" w:hAnsi="Times New Roman" w:cs="Times New Roman"/>
          <w:i/>
          <w:sz w:val="28"/>
          <w:szCs w:val="28"/>
        </w:rPr>
        <w:t xml:space="preserve">/ </w:t>
      </w:r>
      <w:r w:rsidR="007A23A2" w:rsidRPr="007A23A2">
        <w:rPr>
          <w:rFonts w:ascii="Times New Roman" w:hAnsi="Times New Roman" w:cs="Times New Roman"/>
          <w:i/>
          <w:sz w:val="28"/>
          <w:szCs w:val="28"/>
        </w:rPr>
        <w:t>В. Ф. Ефременко, А. Б. Левинталь, В. П. Михалев, Ф. Ф. Пащенко //</w:t>
      </w:r>
      <w:r w:rsidRPr="007A23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23A2" w:rsidRPr="007A23A2">
        <w:rPr>
          <w:rFonts w:ascii="Times New Roman" w:hAnsi="Times New Roman" w:cs="Times New Roman"/>
          <w:i/>
          <w:sz w:val="28"/>
          <w:szCs w:val="28"/>
        </w:rPr>
        <w:t>С</w:t>
      </w:r>
      <w:r w:rsidRPr="007A23A2">
        <w:rPr>
          <w:rFonts w:ascii="Times New Roman" w:hAnsi="Times New Roman" w:cs="Times New Roman"/>
          <w:i/>
          <w:sz w:val="28"/>
          <w:szCs w:val="28"/>
        </w:rPr>
        <w:t>б. докладов круглого стола «Инновационный путь развития Востока России» Дальневосточного международного экономического</w:t>
      </w:r>
      <w:r w:rsidR="00CE3CD8" w:rsidRPr="007A23A2">
        <w:rPr>
          <w:rFonts w:ascii="Times New Roman" w:hAnsi="Times New Roman" w:cs="Times New Roman"/>
          <w:i/>
          <w:sz w:val="28"/>
          <w:szCs w:val="28"/>
        </w:rPr>
        <w:t xml:space="preserve"> конгресса, 28 сентября 2005</w:t>
      </w:r>
      <w:r w:rsidR="007A23A2" w:rsidRPr="007A23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3CD8" w:rsidRPr="007A23A2">
        <w:rPr>
          <w:rFonts w:ascii="Times New Roman" w:hAnsi="Times New Roman" w:cs="Times New Roman"/>
          <w:i/>
          <w:sz w:val="28"/>
          <w:szCs w:val="28"/>
        </w:rPr>
        <w:t>г</w:t>
      </w:r>
      <w:r w:rsidR="007A23A2" w:rsidRPr="007A23A2">
        <w:rPr>
          <w:rFonts w:ascii="Times New Roman" w:hAnsi="Times New Roman" w:cs="Times New Roman"/>
          <w:i/>
          <w:sz w:val="28"/>
          <w:szCs w:val="28"/>
        </w:rPr>
        <w:t>.</w:t>
      </w:r>
      <w:r w:rsidR="00CE3CD8" w:rsidRPr="007A23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23A2" w:rsidRPr="007A23A2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CE3CD8" w:rsidRPr="007A23A2">
        <w:rPr>
          <w:rFonts w:ascii="Times New Roman" w:hAnsi="Times New Roman" w:cs="Times New Roman"/>
          <w:i/>
          <w:sz w:val="28"/>
          <w:szCs w:val="28"/>
        </w:rPr>
        <w:t>С</w:t>
      </w:r>
      <w:r w:rsidRPr="007A23A2">
        <w:rPr>
          <w:rFonts w:ascii="Times New Roman" w:hAnsi="Times New Roman" w:cs="Times New Roman"/>
          <w:i/>
          <w:sz w:val="28"/>
          <w:szCs w:val="28"/>
        </w:rPr>
        <w:t>.</w:t>
      </w:r>
      <w:r w:rsidR="007A23A2" w:rsidRPr="007A23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23A2">
        <w:rPr>
          <w:rFonts w:ascii="Times New Roman" w:hAnsi="Times New Roman" w:cs="Times New Roman"/>
          <w:i/>
          <w:sz w:val="28"/>
          <w:szCs w:val="28"/>
        </w:rPr>
        <w:t>116</w:t>
      </w:r>
      <w:r w:rsidR="007A23A2" w:rsidRPr="007A23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23A2">
        <w:rPr>
          <w:rFonts w:ascii="Times New Roman" w:hAnsi="Times New Roman" w:cs="Times New Roman"/>
          <w:i/>
          <w:sz w:val="28"/>
          <w:szCs w:val="28"/>
        </w:rPr>
        <w:t>–</w:t>
      </w:r>
      <w:r w:rsidR="007A23A2" w:rsidRPr="007A23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23A2">
        <w:rPr>
          <w:rFonts w:ascii="Times New Roman" w:hAnsi="Times New Roman" w:cs="Times New Roman"/>
          <w:i/>
          <w:sz w:val="28"/>
          <w:szCs w:val="28"/>
        </w:rPr>
        <w:t>124.</w:t>
      </w:r>
    </w:p>
    <w:p w:rsidR="00B430E4" w:rsidRPr="007A23A2" w:rsidRDefault="005E7407" w:rsidP="00621C82">
      <w:pPr>
        <w:pStyle w:val="af0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23A2">
        <w:rPr>
          <w:rFonts w:ascii="Times New Roman" w:hAnsi="Times New Roman" w:cs="Times New Roman"/>
          <w:i/>
          <w:sz w:val="28"/>
          <w:szCs w:val="28"/>
        </w:rPr>
        <w:t>Инновационная программа «</w:t>
      </w:r>
      <w:r w:rsidR="00B430E4" w:rsidRPr="007A23A2">
        <w:rPr>
          <w:rFonts w:ascii="Times New Roman" w:hAnsi="Times New Roman" w:cs="Times New Roman"/>
          <w:i/>
          <w:sz w:val="28"/>
          <w:szCs w:val="28"/>
        </w:rPr>
        <w:t>Техноэкополис Комсомольс</w:t>
      </w:r>
      <w:r w:rsidRPr="007A23A2">
        <w:rPr>
          <w:rFonts w:ascii="Times New Roman" w:hAnsi="Times New Roman" w:cs="Times New Roman"/>
          <w:i/>
          <w:sz w:val="28"/>
          <w:szCs w:val="28"/>
        </w:rPr>
        <w:t>к</w:t>
      </w:r>
      <w:r w:rsidR="007A23A2" w:rsidRPr="007A23A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7A23A2">
        <w:rPr>
          <w:rFonts w:ascii="Times New Roman" w:hAnsi="Times New Roman" w:cs="Times New Roman"/>
          <w:i/>
          <w:sz w:val="28"/>
          <w:szCs w:val="28"/>
        </w:rPr>
        <w:t>Амурск</w:t>
      </w:r>
      <w:r w:rsidR="007A23A2" w:rsidRPr="007A23A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7A23A2">
        <w:rPr>
          <w:rFonts w:ascii="Times New Roman" w:hAnsi="Times New Roman" w:cs="Times New Roman"/>
          <w:i/>
          <w:sz w:val="28"/>
          <w:szCs w:val="28"/>
        </w:rPr>
        <w:t>Солнечный» (ТЭП КАС) /</w:t>
      </w:r>
      <w:r w:rsidR="00B430E4" w:rsidRPr="007A23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23A2" w:rsidRPr="007A23A2">
        <w:rPr>
          <w:rFonts w:ascii="Times New Roman" w:hAnsi="Times New Roman" w:cs="Times New Roman"/>
          <w:i/>
          <w:sz w:val="28"/>
          <w:szCs w:val="28"/>
        </w:rPr>
        <w:t>о</w:t>
      </w:r>
      <w:r w:rsidRPr="007A23A2">
        <w:rPr>
          <w:rFonts w:ascii="Times New Roman" w:hAnsi="Times New Roman" w:cs="Times New Roman"/>
          <w:i/>
          <w:sz w:val="28"/>
          <w:szCs w:val="28"/>
        </w:rPr>
        <w:t>тв. ред. В.</w:t>
      </w:r>
      <w:r w:rsidR="007A23A2" w:rsidRPr="007A23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23A2">
        <w:rPr>
          <w:rFonts w:ascii="Times New Roman" w:hAnsi="Times New Roman" w:cs="Times New Roman"/>
          <w:i/>
          <w:sz w:val="28"/>
          <w:szCs w:val="28"/>
        </w:rPr>
        <w:t xml:space="preserve">Ф. Ефременко. </w:t>
      </w:r>
      <w:r w:rsidR="007A23A2" w:rsidRPr="007A23A2">
        <w:rPr>
          <w:rFonts w:ascii="Times New Roman" w:hAnsi="Times New Roman" w:cs="Times New Roman"/>
          <w:i/>
          <w:sz w:val="28"/>
          <w:szCs w:val="28"/>
        </w:rPr>
        <w:t>–</w:t>
      </w:r>
      <w:r w:rsidRPr="007A23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30E4" w:rsidRPr="007A23A2">
        <w:rPr>
          <w:rFonts w:ascii="Times New Roman" w:hAnsi="Times New Roman" w:cs="Times New Roman"/>
          <w:i/>
          <w:sz w:val="28"/>
          <w:szCs w:val="28"/>
        </w:rPr>
        <w:t>Госкомсевер Р</w:t>
      </w:r>
      <w:r w:rsidRPr="007A23A2">
        <w:rPr>
          <w:rFonts w:ascii="Times New Roman" w:hAnsi="Times New Roman" w:cs="Times New Roman"/>
          <w:i/>
          <w:sz w:val="28"/>
          <w:szCs w:val="28"/>
        </w:rPr>
        <w:t xml:space="preserve">Ф. Фонд развития Техноэкополис </w:t>
      </w:r>
      <w:r w:rsidR="007A23A2" w:rsidRPr="007A23A2">
        <w:rPr>
          <w:rFonts w:ascii="Times New Roman" w:hAnsi="Times New Roman" w:cs="Times New Roman"/>
          <w:i/>
          <w:sz w:val="28"/>
          <w:szCs w:val="28"/>
        </w:rPr>
        <w:t xml:space="preserve">КАС ; </w:t>
      </w:r>
      <w:r w:rsidR="00B430E4" w:rsidRPr="007A23A2">
        <w:rPr>
          <w:rFonts w:ascii="Times New Roman" w:hAnsi="Times New Roman" w:cs="Times New Roman"/>
          <w:i/>
          <w:sz w:val="28"/>
          <w:szCs w:val="28"/>
        </w:rPr>
        <w:t>Даль</w:t>
      </w:r>
      <w:r w:rsidRPr="007A23A2">
        <w:rPr>
          <w:rFonts w:ascii="Times New Roman" w:hAnsi="Times New Roman" w:cs="Times New Roman"/>
          <w:i/>
          <w:sz w:val="28"/>
          <w:szCs w:val="28"/>
        </w:rPr>
        <w:t xml:space="preserve">НИИ рынка Минэкономики РФ. </w:t>
      </w:r>
      <w:r w:rsidR="007A23A2" w:rsidRPr="007A23A2">
        <w:rPr>
          <w:rFonts w:ascii="Times New Roman" w:hAnsi="Times New Roman" w:cs="Times New Roman"/>
          <w:i/>
          <w:sz w:val="28"/>
          <w:szCs w:val="28"/>
        </w:rPr>
        <w:t>–</w:t>
      </w:r>
      <w:r w:rsidR="00B430E4" w:rsidRPr="007A23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23A2" w:rsidRPr="007A23A2">
        <w:rPr>
          <w:rFonts w:ascii="Times New Roman" w:hAnsi="Times New Roman" w:cs="Times New Roman"/>
          <w:i/>
          <w:sz w:val="28"/>
          <w:szCs w:val="28"/>
        </w:rPr>
        <w:t xml:space="preserve">Комсомольск-на-Амуре, </w:t>
      </w:r>
      <w:r w:rsidR="00B430E4" w:rsidRPr="007A23A2">
        <w:rPr>
          <w:rFonts w:ascii="Times New Roman" w:hAnsi="Times New Roman" w:cs="Times New Roman"/>
          <w:i/>
          <w:sz w:val="28"/>
          <w:szCs w:val="28"/>
        </w:rPr>
        <w:t>2000</w:t>
      </w:r>
      <w:r w:rsidR="007A23A2" w:rsidRPr="007A23A2">
        <w:rPr>
          <w:rFonts w:ascii="Times New Roman" w:hAnsi="Times New Roman" w:cs="Times New Roman"/>
          <w:i/>
          <w:sz w:val="28"/>
          <w:szCs w:val="28"/>
        </w:rPr>
        <w:t>.</w:t>
      </w:r>
      <w:r w:rsidR="00B430E4" w:rsidRPr="007A23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23A2" w:rsidRPr="007A23A2">
        <w:rPr>
          <w:rFonts w:ascii="Times New Roman" w:hAnsi="Times New Roman" w:cs="Times New Roman"/>
          <w:i/>
          <w:sz w:val="28"/>
          <w:szCs w:val="28"/>
        </w:rPr>
        <w:t>–</w:t>
      </w:r>
      <w:r w:rsidR="00B430E4" w:rsidRPr="007A23A2">
        <w:rPr>
          <w:rFonts w:ascii="Times New Roman" w:hAnsi="Times New Roman" w:cs="Times New Roman"/>
          <w:i/>
          <w:sz w:val="28"/>
          <w:szCs w:val="28"/>
        </w:rPr>
        <w:t xml:space="preserve"> 31 с.</w:t>
      </w:r>
    </w:p>
    <w:p w:rsidR="00B430E4" w:rsidRPr="007A23A2" w:rsidRDefault="00B430E4" w:rsidP="00621C8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F5329" w:rsidRPr="00FC46AA" w:rsidRDefault="00CF5329" w:rsidP="00CF532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F5329" w:rsidRPr="00FC46AA" w:rsidSect="00BC5F6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9CC" w:rsidRDefault="007739CC" w:rsidP="00B91C6C">
      <w:pPr>
        <w:spacing w:line="240" w:lineRule="auto"/>
      </w:pPr>
      <w:r>
        <w:separator/>
      </w:r>
    </w:p>
  </w:endnote>
  <w:endnote w:type="continuationSeparator" w:id="1">
    <w:p w:rsidR="007739CC" w:rsidRDefault="007739CC" w:rsidP="00B91C6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9CC" w:rsidRDefault="007739CC" w:rsidP="00B91C6C">
      <w:pPr>
        <w:spacing w:line="240" w:lineRule="auto"/>
      </w:pPr>
      <w:r>
        <w:separator/>
      </w:r>
    </w:p>
  </w:footnote>
  <w:footnote w:type="continuationSeparator" w:id="1">
    <w:p w:rsidR="007739CC" w:rsidRDefault="007739CC" w:rsidP="00B91C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F2EA5"/>
    <w:multiLevelType w:val="hybridMultilevel"/>
    <w:tmpl w:val="9BAA397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74F5"/>
    <w:rsid w:val="00026274"/>
    <w:rsid w:val="00032517"/>
    <w:rsid w:val="00032BAE"/>
    <w:rsid w:val="00070983"/>
    <w:rsid w:val="0007268E"/>
    <w:rsid w:val="000823BE"/>
    <w:rsid w:val="0009051A"/>
    <w:rsid w:val="000A66DE"/>
    <w:rsid w:val="000B766F"/>
    <w:rsid w:val="000C3CF9"/>
    <w:rsid w:val="000E0030"/>
    <w:rsid w:val="000E0DC7"/>
    <w:rsid w:val="000E4540"/>
    <w:rsid w:val="000F442B"/>
    <w:rsid w:val="0010735C"/>
    <w:rsid w:val="00110ADE"/>
    <w:rsid w:val="00111971"/>
    <w:rsid w:val="00122A41"/>
    <w:rsid w:val="001520CE"/>
    <w:rsid w:val="001757EF"/>
    <w:rsid w:val="001A496F"/>
    <w:rsid w:val="001A74F5"/>
    <w:rsid w:val="001A7E8E"/>
    <w:rsid w:val="001B1B9A"/>
    <w:rsid w:val="001B2579"/>
    <w:rsid w:val="001D40A1"/>
    <w:rsid w:val="001D7B3E"/>
    <w:rsid w:val="00203849"/>
    <w:rsid w:val="00223CA1"/>
    <w:rsid w:val="002411D0"/>
    <w:rsid w:val="00241E66"/>
    <w:rsid w:val="00245311"/>
    <w:rsid w:val="00246E18"/>
    <w:rsid w:val="00250B4A"/>
    <w:rsid w:val="00263AEE"/>
    <w:rsid w:val="00282DA4"/>
    <w:rsid w:val="00282FD0"/>
    <w:rsid w:val="002834CD"/>
    <w:rsid w:val="00291376"/>
    <w:rsid w:val="002A1830"/>
    <w:rsid w:val="002B3705"/>
    <w:rsid w:val="002F5E18"/>
    <w:rsid w:val="002F7A3C"/>
    <w:rsid w:val="003325FE"/>
    <w:rsid w:val="003339AD"/>
    <w:rsid w:val="00351427"/>
    <w:rsid w:val="00351B37"/>
    <w:rsid w:val="00363E3F"/>
    <w:rsid w:val="0036579A"/>
    <w:rsid w:val="00371082"/>
    <w:rsid w:val="003829F9"/>
    <w:rsid w:val="00384FF7"/>
    <w:rsid w:val="00391378"/>
    <w:rsid w:val="003958DA"/>
    <w:rsid w:val="003B083B"/>
    <w:rsid w:val="003B1F93"/>
    <w:rsid w:val="003B7C03"/>
    <w:rsid w:val="003D0A1D"/>
    <w:rsid w:val="003E5772"/>
    <w:rsid w:val="00400F4D"/>
    <w:rsid w:val="004019E4"/>
    <w:rsid w:val="00425483"/>
    <w:rsid w:val="00454272"/>
    <w:rsid w:val="00464E8C"/>
    <w:rsid w:val="004773EC"/>
    <w:rsid w:val="00493646"/>
    <w:rsid w:val="00494686"/>
    <w:rsid w:val="004A7AF2"/>
    <w:rsid w:val="004B2205"/>
    <w:rsid w:val="004B74E6"/>
    <w:rsid w:val="004D4268"/>
    <w:rsid w:val="00510ABA"/>
    <w:rsid w:val="00521A25"/>
    <w:rsid w:val="0053025C"/>
    <w:rsid w:val="005578B0"/>
    <w:rsid w:val="005664C1"/>
    <w:rsid w:val="0057523B"/>
    <w:rsid w:val="00594AB9"/>
    <w:rsid w:val="005C0576"/>
    <w:rsid w:val="005D7B8E"/>
    <w:rsid w:val="005E0374"/>
    <w:rsid w:val="005E7407"/>
    <w:rsid w:val="00610D87"/>
    <w:rsid w:val="006116E6"/>
    <w:rsid w:val="006161C7"/>
    <w:rsid w:val="006165F7"/>
    <w:rsid w:val="00617D3B"/>
    <w:rsid w:val="00621C82"/>
    <w:rsid w:val="00623246"/>
    <w:rsid w:val="00637E85"/>
    <w:rsid w:val="00660887"/>
    <w:rsid w:val="006643A3"/>
    <w:rsid w:val="00690B24"/>
    <w:rsid w:val="006929A1"/>
    <w:rsid w:val="006D628C"/>
    <w:rsid w:val="006E296E"/>
    <w:rsid w:val="006F16D6"/>
    <w:rsid w:val="00704CD0"/>
    <w:rsid w:val="00707DCB"/>
    <w:rsid w:val="007101AE"/>
    <w:rsid w:val="00732FC9"/>
    <w:rsid w:val="0073434C"/>
    <w:rsid w:val="0076066C"/>
    <w:rsid w:val="007739CC"/>
    <w:rsid w:val="00790C72"/>
    <w:rsid w:val="00791766"/>
    <w:rsid w:val="00797A87"/>
    <w:rsid w:val="007A23A2"/>
    <w:rsid w:val="007B67ED"/>
    <w:rsid w:val="007C07FF"/>
    <w:rsid w:val="00801809"/>
    <w:rsid w:val="008213CF"/>
    <w:rsid w:val="008224CF"/>
    <w:rsid w:val="00844FA3"/>
    <w:rsid w:val="00862F07"/>
    <w:rsid w:val="00877F4D"/>
    <w:rsid w:val="0089353B"/>
    <w:rsid w:val="008B20E5"/>
    <w:rsid w:val="008B6F46"/>
    <w:rsid w:val="00900AED"/>
    <w:rsid w:val="00906061"/>
    <w:rsid w:val="00916B25"/>
    <w:rsid w:val="00923940"/>
    <w:rsid w:val="009415E6"/>
    <w:rsid w:val="00946815"/>
    <w:rsid w:val="00946967"/>
    <w:rsid w:val="00950EA8"/>
    <w:rsid w:val="009669D5"/>
    <w:rsid w:val="009674E8"/>
    <w:rsid w:val="009722B4"/>
    <w:rsid w:val="00975E99"/>
    <w:rsid w:val="00992C46"/>
    <w:rsid w:val="009B0E47"/>
    <w:rsid w:val="009C6537"/>
    <w:rsid w:val="009E4B99"/>
    <w:rsid w:val="009F53EC"/>
    <w:rsid w:val="00A00CA7"/>
    <w:rsid w:val="00A061ED"/>
    <w:rsid w:val="00A06B60"/>
    <w:rsid w:val="00A14460"/>
    <w:rsid w:val="00A17BB3"/>
    <w:rsid w:val="00A27722"/>
    <w:rsid w:val="00A4538A"/>
    <w:rsid w:val="00A766BA"/>
    <w:rsid w:val="00A8320D"/>
    <w:rsid w:val="00AB67B8"/>
    <w:rsid w:val="00AB6F11"/>
    <w:rsid w:val="00AC20C2"/>
    <w:rsid w:val="00AD4F08"/>
    <w:rsid w:val="00AF4C6C"/>
    <w:rsid w:val="00B01733"/>
    <w:rsid w:val="00B0479F"/>
    <w:rsid w:val="00B1254B"/>
    <w:rsid w:val="00B355CE"/>
    <w:rsid w:val="00B35BDE"/>
    <w:rsid w:val="00B430E4"/>
    <w:rsid w:val="00B64271"/>
    <w:rsid w:val="00B91C6C"/>
    <w:rsid w:val="00BA0986"/>
    <w:rsid w:val="00BC17FC"/>
    <w:rsid w:val="00BC5F6D"/>
    <w:rsid w:val="00BD2B1A"/>
    <w:rsid w:val="00BD2FF9"/>
    <w:rsid w:val="00BF232E"/>
    <w:rsid w:val="00BF5152"/>
    <w:rsid w:val="00C14F02"/>
    <w:rsid w:val="00C36C45"/>
    <w:rsid w:val="00C51BD1"/>
    <w:rsid w:val="00C52C76"/>
    <w:rsid w:val="00C624D0"/>
    <w:rsid w:val="00CB7B98"/>
    <w:rsid w:val="00CE3CD8"/>
    <w:rsid w:val="00CF5329"/>
    <w:rsid w:val="00D0510C"/>
    <w:rsid w:val="00D15273"/>
    <w:rsid w:val="00D21DF8"/>
    <w:rsid w:val="00D27B44"/>
    <w:rsid w:val="00D351DB"/>
    <w:rsid w:val="00D40B10"/>
    <w:rsid w:val="00D46E60"/>
    <w:rsid w:val="00D824D2"/>
    <w:rsid w:val="00D851EA"/>
    <w:rsid w:val="00DA57FE"/>
    <w:rsid w:val="00DC63CD"/>
    <w:rsid w:val="00DE5043"/>
    <w:rsid w:val="00E1267D"/>
    <w:rsid w:val="00E1687E"/>
    <w:rsid w:val="00E24A63"/>
    <w:rsid w:val="00E27BA0"/>
    <w:rsid w:val="00E714F8"/>
    <w:rsid w:val="00E77350"/>
    <w:rsid w:val="00E80820"/>
    <w:rsid w:val="00E87378"/>
    <w:rsid w:val="00EA6C92"/>
    <w:rsid w:val="00ED38C7"/>
    <w:rsid w:val="00ED3FA7"/>
    <w:rsid w:val="00EE19CD"/>
    <w:rsid w:val="00F12DAA"/>
    <w:rsid w:val="00F22237"/>
    <w:rsid w:val="00F2540F"/>
    <w:rsid w:val="00F752F2"/>
    <w:rsid w:val="00F94F7A"/>
    <w:rsid w:val="00FA1048"/>
    <w:rsid w:val="00FC427C"/>
    <w:rsid w:val="00FC46AA"/>
    <w:rsid w:val="00FF112F"/>
    <w:rsid w:val="00FF7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BD1"/>
  </w:style>
  <w:style w:type="paragraph" w:styleId="1">
    <w:name w:val="heading 1"/>
    <w:basedOn w:val="a"/>
    <w:next w:val="a"/>
    <w:link w:val="10"/>
    <w:uiPriority w:val="9"/>
    <w:qFormat/>
    <w:rsid w:val="001520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578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C0576"/>
    <w:pPr>
      <w:keepNext/>
      <w:spacing w:line="240" w:lineRule="auto"/>
      <w:ind w:left="360" w:firstLine="0"/>
      <w:jc w:val="right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Текст сноски-FN,Footnote Text Char Знак Знак,Footnote Text Char Знак,Текст сноски Мой"/>
    <w:basedOn w:val="a"/>
    <w:link w:val="a4"/>
    <w:semiHidden/>
    <w:rsid w:val="00B91C6C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aliases w:val="Текст сноски-FN Знак1,Footnote Text Char Знак Знак Знак1,Footnote Text Char Знак Знак2,Текст сноски Мой Знак1"/>
    <w:basedOn w:val="a0"/>
    <w:link w:val="a3"/>
    <w:semiHidden/>
    <w:rsid w:val="00B91C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aliases w:val="Знак сноски-FN"/>
    <w:basedOn w:val="a0"/>
    <w:semiHidden/>
    <w:unhideWhenUsed/>
    <w:rsid w:val="00B91C6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B6F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6F1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5C05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rsid w:val="005C0576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C05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caption"/>
    <w:basedOn w:val="a"/>
    <w:next w:val="a"/>
    <w:qFormat/>
    <w:rsid w:val="005C0576"/>
    <w:pPr>
      <w:spacing w:line="240" w:lineRule="auto"/>
      <w:ind w:firstLine="360"/>
    </w:pPr>
    <w:rPr>
      <w:rFonts w:ascii="Times New Roman" w:eastAsia="Times New Roman" w:hAnsi="Times New Roman" w:cs="Times New Roman"/>
      <w:b/>
      <w:bCs/>
      <w:sz w:val="24"/>
      <w:szCs w:val="16"/>
      <w:lang w:eastAsia="ru-RU"/>
    </w:rPr>
  </w:style>
  <w:style w:type="paragraph" w:customStyle="1" w:styleId="ab">
    <w:name w:val="Подпись к рисунку Моя"/>
    <w:basedOn w:val="aa"/>
    <w:next w:val="a"/>
    <w:link w:val="ac"/>
    <w:autoRedefine/>
    <w:rsid w:val="005C0576"/>
    <w:pPr>
      <w:keepLines/>
      <w:spacing w:before="120" w:after="120"/>
      <w:ind w:left="539" w:right="533" w:firstLine="0"/>
      <w:jc w:val="both"/>
    </w:pPr>
    <w:rPr>
      <w:rFonts w:eastAsia="SimSun"/>
      <w:b w:val="0"/>
      <w:i/>
      <w:szCs w:val="24"/>
      <w:lang w:eastAsia="zh-CN"/>
    </w:rPr>
  </w:style>
  <w:style w:type="character" w:customStyle="1" w:styleId="ac">
    <w:name w:val="Подпись к рисунку Моя Знак"/>
    <w:basedOn w:val="a0"/>
    <w:link w:val="ab"/>
    <w:rsid w:val="005C0576"/>
    <w:rPr>
      <w:rFonts w:ascii="Times New Roman" w:eastAsia="SimSun" w:hAnsi="Times New Roman" w:cs="Times New Roman"/>
      <w:bCs/>
      <w:i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5578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d">
    <w:name w:val="Table Grid"/>
    <w:basedOn w:val="a1"/>
    <w:uiPriority w:val="39"/>
    <w:rsid w:val="0020384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520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нак Знак Знак Знак2"/>
    <w:basedOn w:val="a"/>
    <w:rsid w:val="008224CF"/>
    <w:pPr>
      <w:spacing w:before="100" w:beforeAutospacing="1" w:after="100" w:afterAutospacing="1" w:line="240" w:lineRule="auto"/>
      <w:ind w:firstLine="0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1">
    <w:name w:val="Текст сноски Знак1"/>
    <w:aliases w:val="Текст сноски-FN Знак,Footnote Text Char Знак Знак Знак,Footnote Text Char Знак Знак1,Текст сноски Мой Знак"/>
    <w:semiHidden/>
    <w:rsid w:val="000823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Символ сноски"/>
    <w:rsid w:val="000823BE"/>
    <w:rPr>
      <w:vertAlign w:val="superscript"/>
    </w:rPr>
  </w:style>
  <w:style w:type="paragraph" w:customStyle="1" w:styleId="31">
    <w:name w:val="Основной текст с отступом 31"/>
    <w:basedOn w:val="a"/>
    <w:rsid w:val="000823BE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">
    <w:name w:val="Normal (Web)"/>
    <w:basedOn w:val="a"/>
    <w:semiHidden/>
    <w:rsid w:val="00C52C76"/>
    <w:pPr>
      <w:spacing w:before="225" w:after="225" w:line="240" w:lineRule="auto"/>
      <w:ind w:left="225" w:right="225" w:firstLine="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js-box-measuring">
    <w:name w:val="js-box-measuring"/>
    <w:basedOn w:val="a0"/>
    <w:rsid w:val="003325FE"/>
  </w:style>
  <w:style w:type="character" w:customStyle="1" w:styleId="js-translation-text">
    <w:name w:val="js-translation-text"/>
    <w:basedOn w:val="a0"/>
    <w:rsid w:val="003325FE"/>
  </w:style>
  <w:style w:type="character" w:customStyle="1" w:styleId="translation">
    <w:name w:val="translation"/>
    <w:basedOn w:val="a0"/>
    <w:rsid w:val="00AD4F08"/>
  </w:style>
  <w:style w:type="paragraph" w:styleId="af0">
    <w:name w:val="List Paragraph"/>
    <w:basedOn w:val="a"/>
    <w:uiPriority w:val="34"/>
    <w:qFormat/>
    <w:rsid w:val="00B430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20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578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C0576"/>
    <w:pPr>
      <w:keepNext/>
      <w:spacing w:line="240" w:lineRule="auto"/>
      <w:ind w:left="360" w:firstLine="0"/>
      <w:jc w:val="right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91C6C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B91C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aliases w:val="Знак сноски-FN"/>
    <w:basedOn w:val="a0"/>
    <w:semiHidden/>
    <w:unhideWhenUsed/>
    <w:rsid w:val="00B91C6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B6F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6F1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5C05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rsid w:val="005C0576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C05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caption"/>
    <w:basedOn w:val="a"/>
    <w:next w:val="a"/>
    <w:qFormat/>
    <w:rsid w:val="005C0576"/>
    <w:pPr>
      <w:spacing w:line="240" w:lineRule="auto"/>
      <w:ind w:firstLine="360"/>
    </w:pPr>
    <w:rPr>
      <w:rFonts w:ascii="Times New Roman" w:eastAsia="Times New Roman" w:hAnsi="Times New Roman" w:cs="Times New Roman"/>
      <w:b/>
      <w:bCs/>
      <w:sz w:val="24"/>
      <w:szCs w:val="16"/>
      <w:lang w:eastAsia="ru-RU"/>
    </w:rPr>
  </w:style>
  <w:style w:type="paragraph" w:customStyle="1" w:styleId="ab">
    <w:name w:val="Подпись к рисунку Моя"/>
    <w:basedOn w:val="aa"/>
    <w:next w:val="a"/>
    <w:link w:val="ac"/>
    <w:autoRedefine/>
    <w:rsid w:val="005C0576"/>
    <w:pPr>
      <w:keepLines/>
      <w:spacing w:before="120" w:after="120"/>
      <w:ind w:left="539" w:right="533" w:firstLine="0"/>
      <w:jc w:val="both"/>
    </w:pPr>
    <w:rPr>
      <w:rFonts w:eastAsia="SimSun"/>
      <w:b w:val="0"/>
      <w:i/>
      <w:szCs w:val="24"/>
      <w:lang w:eastAsia="zh-CN"/>
    </w:rPr>
  </w:style>
  <w:style w:type="character" w:customStyle="1" w:styleId="ac">
    <w:name w:val="Подпись к рисунку Моя Знак"/>
    <w:basedOn w:val="a0"/>
    <w:link w:val="ab"/>
    <w:rsid w:val="005C0576"/>
    <w:rPr>
      <w:rFonts w:ascii="Times New Roman" w:eastAsia="SimSun" w:hAnsi="Times New Roman" w:cs="Times New Roman"/>
      <w:bCs/>
      <w:i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5578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d">
    <w:name w:val="Table Grid"/>
    <w:basedOn w:val="a1"/>
    <w:uiPriority w:val="39"/>
    <w:rsid w:val="0020384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520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7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2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4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65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346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33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2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8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6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gvo-online.ru/ru/Search/Translate/GlossaryItemExtraInfo?text=%d1%8d%d0%ba%d0%be%d0%bd%d0%be%d0%bc%d0%b8%d1%87%d0%b5%d1%81%d0%ba%d0%b8%d0%b9%20%d1%80%d0%be%d1%81%d1%82&amp;translation=economic%20growth&amp;srcLang=ru&amp;destLang=en" TargetMode="Externa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lingvo-online.ru/ru/Search/Translate/GlossaryItemExtraInfo?text=%d1%82%d0%b5%d1%85%d0%bd%d0%be%d0%bf%d0%be%d0%bb%d0%b8%d1%81&amp;translation=technopolis&amp;srcLang=ru&amp;destLang=en" TargetMode="External"/><Relationship Id="rId17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ngvo-online.ru/ru/Search/Translate/GlossaryItemExtraInfo?text=%d0%b2%d0%be%d0%b5%d0%bd%d0%bd%d0%be-%d0%bf%d1%80%d0%be%d0%bc%d1%8b%d1%88%d0%bb%d0%b5%d0%bd%d0%bd%d1%8b%d0%b9%20%d0%ba%d0%be%d0%bc%d0%bf%d0%bb%d0%b5%d0%ba%d1%81&amp;translation=military-industrial%20complex&amp;srcLang=ru&amp;destLang=en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10" Type="http://schemas.openxmlformats.org/officeDocument/2006/relationships/hyperlink" Target="http://www.lingvo-online.ru/ru/Search/Translate/GlossaryItemExtraInfo?text=%d1%82%d0%b5%d1%85%d0%bd%d0%be%d0%bf%d0%be%d0%bb%d0%b8%d1%81&amp;translation=technopolis&amp;srcLang=ru&amp;destLang=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lingvo-online.ru/ru/Search/Translate/GlossaryItemExtraInfo?text=%d0%b2%d0%be%d0%b5%d0%bd%d0%bd%d0%be-%d0%bf%d1%80%d0%be%d0%bc%d1%8b%d1%88%d0%bb%d0%b5%d0%bd%d0%bd%d1%8b%d0%b9%20%d0%ba%d0%be%d0%bc%d0%bf%d0%bb%d0%b5%d0%ba%d1%81&amp;translation=military-industrial%20complex&amp;srcLang=ru&amp;destLang=en" TargetMode="External"/><Relationship Id="rId14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0467289719626165"/>
          <c:y val="8.2644628099174264E-2"/>
          <c:w val="0.84485981308412283"/>
          <c:h val="0.61983471074380692"/>
        </c:manualLayout>
      </c:layout>
      <c:lineChart>
        <c:grouping val="standard"/>
        <c:ser>
          <c:idx val="0"/>
          <c:order val="0"/>
          <c:tx>
            <c:strRef>
              <c:f>'ВВ, ОПП'!$A$32</c:f>
              <c:strCache>
                <c:ptCount val="1"/>
                <c:pt idx="0">
                  <c:v>г. Комсомольск-на-Амуре</c:v>
                </c:pt>
              </c:strCache>
            </c:strRef>
          </c:tx>
          <c:spPr>
            <a:ln w="25400">
              <a:solidFill>
                <a:srgbClr val="000080"/>
              </a:solidFill>
              <a:prstDash val="solid"/>
            </a:ln>
          </c:spPr>
          <c:marker>
            <c:symbol val="circle"/>
            <c:size val="7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delete val="1"/>
            </c:dLbl>
            <c:dLbl>
              <c:idx val="1"/>
              <c:layout>
                <c:manualLayout>
                  <c:x val="-7.6774858979635494E-3"/>
                  <c:y val="3.6108784684338598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4.6868594169642962E-3"/>
                  <c:y val="3.7120185177052276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4.2817728263067803E-2"/>
                  <c:y val="4.9948923715091922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8.051400847489178E-3"/>
                  <c:y val="5.6059537680813913E-3"/>
                </c:manualLayout>
              </c:layout>
              <c:dLblPos val="r"/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25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numRef>
              <c:f>'ВВ, ОПП'!$B$31:$F$31</c:f>
              <c:numCache>
                <c:formatCode>General</c:formatCode>
                <c:ptCount val="5"/>
                <c:pt idx="0">
                  <c:v>1999</c:v>
                </c:pt>
                <c:pt idx="1">
                  <c:v>2000</c:v>
                </c:pt>
                <c:pt idx="2">
                  <c:v>2001</c:v>
                </c:pt>
                <c:pt idx="3">
                  <c:v>2002</c:v>
                </c:pt>
                <c:pt idx="4">
                  <c:v>2003</c:v>
                </c:pt>
              </c:numCache>
            </c:numRef>
          </c:cat>
          <c:val>
            <c:numRef>
              <c:f>'ВВ, ОПП'!$B$32:$F$32</c:f>
              <c:numCache>
                <c:formatCode>0.0</c:formatCode>
                <c:ptCount val="5"/>
                <c:pt idx="0" formatCode="General">
                  <c:v>100</c:v>
                </c:pt>
                <c:pt idx="1">
                  <c:v>166.5</c:v>
                </c:pt>
                <c:pt idx="2">
                  <c:v>169.9965</c:v>
                </c:pt>
                <c:pt idx="3">
                  <c:v>182.06625149999996</c:v>
                </c:pt>
                <c:pt idx="4">
                  <c:v>180.24558898499998</c:v>
                </c:pt>
              </c:numCache>
            </c:numRef>
          </c:val>
        </c:ser>
        <c:ser>
          <c:idx val="1"/>
          <c:order val="1"/>
          <c:tx>
            <c:strRef>
              <c:f>'ВВ, ОПП'!$A$33</c:f>
              <c:strCache>
                <c:ptCount val="1"/>
                <c:pt idx="0">
                  <c:v>Хабаровский край</c:v>
                </c:pt>
              </c:strCache>
            </c:strRef>
          </c:tx>
          <c:spPr>
            <a:ln w="25400">
              <a:solidFill>
                <a:srgbClr val="993366"/>
              </a:solidFill>
              <a:prstDash val="solid"/>
            </a:ln>
          </c:spPr>
          <c:marker>
            <c:symbol val="square"/>
            <c:size val="7"/>
            <c:spPr>
              <a:solidFill>
                <a:srgbClr val="333399"/>
              </a:solidFill>
              <a:ln>
                <a:solidFill>
                  <a:srgbClr val="333399"/>
                </a:solidFill>
                <a:prstDash val="solid"/>
              </a:ln>
            </c:spPr>
          </c:marker>
          <c:dLbls>
            <c:dLbl>
              <c:idx val="0"/>
              <c:delete val="1"/>
            </c:dLbl>
            <c:dLbl>
              <c:idx val="1"/>
              <c:layout>
                <c:manualLayout>
                  <c:x val="-3.5714869075533652E-2"/>
                  <c:y val="-7.8354102828049624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2.1509289323506289E-2"/>
                  <c:y val="4.1274003829726034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3.5341092749049348E-2"/>
                  <c:y val="5.2844083841766913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4.9172896174591904E-2"/>
                  <c:y val="4.8092277609205099E-2"/>
                </c:manualLayout>
              </c:layout>
              <c:dLblPos val="r"/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25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numRef>
              <c:f>'ВВ, ОПП'!$B$31:$F$31</c:f>
              <c:numCache>
                <c:formatCode>General</c:formatCode>
                <c:ptCount val="5"/>
                <c:pt idx="0">
                  <c:v>1999</c:v>
                </c:pt>
                <c:pt idx="1">
                  <c:v>2000</c:v>
                </c:pt>
                <c:pt idx="2">
                  <c:v>2001</c:v>
                </c:pt>
                <c:pt idx="3">
                  <c:v>2002</c:v>
                </c:pt>
                <c:pt idx="4">
                  <c:v>2003</c:v>
                </c:pt>
              </c:numCache>
            </c:numRef>
          </c:cat>
          <c:val>
            <c:numRef>
              <c:f>'ВВ, ОПП'!$B$33:$F$33</c:f>
              <c:numCache>
                <c:formatCode>General</c:formatCode>
                <c:ptCount val="5"/>
                <c:pt idx="0">
                  <c:v>100</c:v>
                </c:pt>
                <c:pt idx="1">
                  <c:v>124.7</c:v>
                </c:pt>
                <c:pt idx="2" formatCode="0.0">
                  <c:v>140</c:v>
                </c:pt>
                <c:pt idx="3">
                  <c:v>147.19999999999999</c:v>
                </c:pt>
                <c:pt idx="4">
                  <c:v>161.1</c:v>
                </c:pt>
              </c:numCache>
            </c:numRef>
          </c:val>
        </c:ser>
        <c:ser>
          <c:idx val="2"/>
          <c:order val="2"/>
          <c:tx>
            <c:strRef>
              <c:f>'ВВ, ОПП'!$A$34</c:f>
              <c:strCache>
                <c:ptCount val="1"/>
                <c:pt idx="0">
                  <c:v>Дальний Восток</c:v>
                </c:pt>
              </c:strCache>
            </c:strRef>
          </c:tx>
          <c:spPr>
            <a:ln w="25400">
              <a:solidFill>
                <a:srgbClr val="000080"/>
              </a:solidFill>
              <a:prstDash val="solid"/>
            </a:ln>
          </c:spPr>
          <c:marker>
            <c:symbol val="triangle"/>
            <c:size val="7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0.10038773854718715"/>
                  <c:y val="-8.3125803325801509E-3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1.6683084945598343E-3"/>
                  <c:y val="-4.3436560178558917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2.1509289323506289E-2"/>
                  <c:y val="-4.4056525562090172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3.7210251627554133E-2"/>
                  <c:y val="-5.9139358500085067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2.4439242119751021E-3"/>
                  <c:y val="3.858791672192835E-2"/>
                </c:manualLayout>
              </c:layout>
              <c:dLblPos val="r"/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25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numRef>
              <c:f>'ВВ, ОПП'!$B$31:$F$31</c:f>
              <c:numCache>
                <c:formatCode>General</c:formatCode>
                <c:ptCount val="5"/>
                <c:pt idx="0">
                  <c:v>1999</c:v>
                </c:pt>
                <c:pt idx="1">
                  <c:v>2000</c:v>
                </c:pt>
                <c:pt idx="2">
                  <c:v>2001</c:v>
                </c:pt>
                <c:pt idx="3">
                  <c:v>2002</c:v>
                </c:pt>
                <c:pt idx="4">
                  <c:v>2003</c:v>
                </c:pt>
              </c:numCache>
            </c:numRef>
          </c:cat>
          <c:val>
            <c:numRef>
              <c:f>'ВВ, ОПП'!$B$34:$F$34</c:f>
              <c:numCache>
                <c:formatCode>0.0</c:formatCode>
                <c:ptCount val="5"/>
                <c:pt idx="0" formatCode="General">
                  <c:v>100</c:v>
                </c:pt>
                <c:pt idx="1">
                  <c:v>107</c:v>
                </c:pt>
                <c:pt idx="2">
                  <c:v>106.9</c:v>
                </c:pt>
                <c:pt idx="3">
                  <c:v>105.8</c:v>
                </c:pt>
                <c:pt idx="4">
                  <c:v>110.9</c:v>
                </c:pt>
              </c:numCache>
            </c:numRef>
          </c:val>
        </c:ser>
        <c:marker val="1"/>
        <c:axId val="132707456"/>
        <c:axId val="132708992"/>
      </c:lineChart>
      <c:catAx>
        <c:axId val="132707456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2708992"/>
        <c:crosses val="autoZero"/>
        <c:auto val="1"/>
        <c:lblAlgn val="ctr"/>
        <c:lblOffset val="100"/>
        <c:tickLblSkip val="1"/>
        <c:tickMarkSkip val="1"/>
      </c:catAx>
      <c:valAx>
        <c:axId val="132708992"/>
        <c:scaling>
          <c:orientation val="minMax"/>
          <c:min val="90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32707456"/>
        <c:crosses val="autoZero"/>
        <c:crossBetween val="between"/>
        <c:majorUnit val="20"/>
        <c:minorUnit val="2"/>
      </c:valAx>
      <c:spPr>
        <a:solidFill>
          <a:srgbClr val="FFFFFF"/>
        </a:solidFill>
        <a:ln w="25400">
          <a:noFill/>
        </a:ln>
      </c:spPr>
    </c:plotArea>
    <c:legend>
      <c:legendPos val="b"/>
      <c:layout>
        <c:manualLayout>
          <c:xMode val="edge"/>
          <c:yMode val="edge"/>
          <c:x val="9.1588785046728932E-2"/>
          <c:y val="0.85123966942148765"/>
          <c:w val="0.8803738317757005"/>
          <c:h val="0.14876033057851379"/>
        </c:manualLayout>
      </c:layout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101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87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1196911196911202"/>
          <c:y val="7.5757575757575924E-3"/>
          <c:w val="0.85714285714285765"/>
          <c:h val="0.5681818181818229"/>
        </c:manualLayout>
      </c:layout>
      <c:lineChart>
        <c:grouping val="standard"/>
        <c:ser>
          <c:idx val="0"/>
          <c:order val="0"/>
          <c:tx>
            <c:strRef>
              <c:f>'Лист1 (2)'!$A$11</c:f>
              <c:strCache>
                <c:ptCount val="1"/>
                <c:pt idx="0">
                  <c:v>Выработка на 1-го рабочего (Хабаровский край)</c:v>
                </c:pt>
              </c:strCache>
            </c:strRef>
          </c:tx>
          <c:spPr>
            <a:ln w="25400">
              <a:solidFill>
                <a:srgbClr val="000080"/>
              </a:solidFill>
              <a:prstDash val="solid"/>
            </a:ln>
          </c:spPr>
          <c:marker>
            <c:symbol val="circle"/>
            <c:size val="8"/>
            <c:spPr>
              <a:solidFill>
                <a:srgbClr val="FF9900"/>
              </a:solidFill>
              <a:ln>
                <a:solidFill>
                  <a:srgbClr val="FF6600"/>
                </a:solidFill>
                <a:prstDash val="solid"/>
              </a:ln>
            </c:spPr>
          </c:marker>
          <c:dLbls>
            <c:dLbl>
              <c:idx val="0"/>
              <c:delete val="1"/>
            </c:dLbl>
            <c:dLbl>
              <c:idx val="1"/>
              <c:layout>
                <c:manualLayout>
                  <c:x val="-4.7020413910177833E-2"/>
                  <c:y val="6.2076651095051706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5.2425904532203832E-2"/>
                  <c:y val="6.151662911369804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4.4317682801935765E-2"/>
                  <c:y val="5.3747663076370383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4.5862169562956995E-2"/>
                  <c:y val="5.3446795533182552E-2"/>
                </c:manualLayout>
              </c:layout>
              <c:dLblPos val="r"/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75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numRef>
              <c:f>'Лист1 (2)'!$B$10:$F$10</c:f>
              <c:numCache>
                <c:formatCode>General</c:formatCode>
                <c:ptCount val="5"/>
                <c:pt idx="0">
                  <c:v>1999</c:v>
                </c:pt>
                <c:pt idx="1">
                  <c:v>2000</c:v>
                </c:pt>
                <c:pt idx="2">
                  <c:v>2001</c:v>
                </c:pt>
                <c:pt idx="3">
                  <c:v>2002</c:v>
                </c:pt>
                <c:pt idx="4">
                  <c:v>2003</c:v>
                </c:pt>
              </c:numCache>
            </c:numRef>
          </c:cat>
          <c:val>
            <c:numRef>
              <c:f>'Лист1 (2)'!$B$11:$F$11</c:f>
              <c:numCache>
                <c:formatCode>0.0</c:formatCode>
                <c:ptCount val="5"/>
                <c:pt idx="0">
                  <c:v>100</c:v>
                </c:pt>
                <c:pt idx="1">
                  <c:v>104</c:v>
                </c:pt>
                <c:pt idx="2">
                  <c:v>106.27239621267283</c:v>
                </c:pt>
                <c:pt idx="3">
                  <c:v>103.46977421704295</c:v>
                </c:pt>
                <c:pt idx="4">
                  <c:v>100.59140568099063</c:v>
                </c:pt>
              </c:numCache>
            </c:numRef>
          </c:val>
        </c:ser>
        <c:ser>
          <c:idx val="1"/>
          <c:order val="1"/>
          <c:tx>
            <c:strRef>
              <c:f>'Лист1 (2)'!$A$12</c:f>
              <c:strCache>
                <c:ptCount val="1"/>
                <c:pt idx="0">
                  <c:v>Выработка на 1-го рабочего (Комсомольск-на-Амуре)</c:v>
                </c:pt>
              </c:strCache>
            </c:strRef>
          </c:tx>
          <c:spPr>
            <a:ln w="25400">
              <a:solidFill>
                <a:srgbClr val="FF6600"/>
              </a:solidFill>
              <a:prstDash val="solid"/>
            </a:ln>
          </c:spPr>
          <c:marker>
            <c:symbol val="triangle"/>
            <c:size val="7"/>
            <c:spPr>
              <a:solidFill>
                <a:srgbClr val="99CC00"/>
              </a:solidFill>
              <a:ln>
                <a:solidFill>
                  <a:srgbClr val="339966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7.8962335635563999E-2"/>
                  <c:y val="-6.8605143141241706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4.7688289578053371E-2"/>
                  <c:y val="-4.5302938352213988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4.7302274408574034E-2"/>
                  <c:y val="-5.4958859671942459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4.6916060400312404E-2"/>
                  <c:y val="-7.2258033021326523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4.8460547161334612E-2"/>
                  <c:y val="-9.831665511534525E-2"/>
                </c:manualLayout>
              </c:layout>
              <c:dLblPos val="r"/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75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numRef>
              <c:f>'Лист1 (2)'!$B$10:$F$10</c:f>
              <c:numCache>
                <c:formatCode>General</c:formatCode>
                <c:ptCount val="5"/>
                <c:pt idx="0">
                  <c:v>1999</c:v>
                </c:pt>
                <c:pt idx="1">
                  <c:v>2000</c:v>
                </c:pt>
                <c:pt idx="2">
                  <c:v>2001</c:v>
                </c:pt>
                <c:pt idx="3">
                  <c:v>2002</c:v>
                </c:pt>
                <c:pt idx="4">
                  <c:v>2003</c:v>
                </c:pt>
              </c:numCache>
            </c:numRef>
          </c:cat>
          <c:val>
            <c:numRef>
              <c:f>'Лист1 (2)'!$B$12:$F$12</c:f>
              <c:numCache>
                <c:formatCode>0.0</c:formatCode>
                <c:ptCount val="5"/>
                <c:pt idx="0">
                  <c:v>100</c:v>
                </c:pt>
                <c:pt idx="1">
                  <c:v>124.40476190476188</c:v>
                </c:pt>
                <c:pt idx="2">
                  <c:v>128.27380952380929</c:v>
                </c:pt>
                <c:pt idx="3">
                  <c:v>121.42857142857135</c:v>
                </c:pt>
                <c:pt idx="4">
                  <c:v>127.08333333333321</c:v>
                </c:pt>
              </c:numCache>
            </c:numRef>
          </c:val>
        </c:ser>
        <c:ser>
          <c:idx val="2"/>
          <c:order val="2"/>
          <c:tx>
            <c:strRef>
              <c:f>'Лист1 (2)'!$A$13</c:f>
              <c:strCache>
                <c:ptCount val="1"/>
                <c:pt idx="0">
                  <c:v>Численность занятых  (Комсомольск-на-Амуре)</c:v>
                </c:pt>
              </c:strCache>
            </c:strRef>
          </c:tx>
          <c:spPr>
            <a:ln w="25400">
              <a:solidFill>
                <a:srgbClr val="000080"/>
              </a:solidFill>
              <a:prstDash val="solid"/>
            </a:ln>
          </c:spPr>
          <c:marker>
            <c:symbol val="square"/>
            <c:size val="7"/>
            <c:spPr>
              <a:solidFill>
                <a:srgbClr val="00CCFF"/>
              </a:solidFill>
              <a:ln>
                <a:solidFill>
                  <a:srgbClr val="00FFFF"/>
                </a:solidFill>
                <a:prstDash val="solid"/>
              </a:ln>
            </c:spPr>
          </c:marker>
          <c:dLbls>
            <c:dLbl>
              <c:idx val="0"/>
              <c:delete val="1"/>
            </c:dLbl>
            <c:dLbl>
              <c:idx val="1"/>
              <c:layout>
                <c:manualLayout>
                  <c:x val="-9.0159332049097055E-2"/>
                  <c:y val="-6.8605238923342804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7.6259803366102275E-2"/>
                  <c:y val="-7.7459591766468425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4.1124554608806617E-2"/>
                  <c:y val="-4.1143393084762045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3.6630049622175778E-3"/>
                  <c:y val="-7.0522445386003814E-3"/>
                </c:manualLayout>
              </c:layout>
              <c:dLblPos val="r"/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75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numRef>
              <c:f>'Лист1 (2)'!$B$10:$F$10</c:f>
              <c:numCache>
                <c:formatCode>General</c:formatCode>
                <c:ptCount val="5"/>
                <c:pt idx="0">
                  <c:v>1999</c:v>
                </c:pt>
                <c:pt idx="1">
                  <c:v>2000</c:v>
                </c:pt>
                <c:pt idx="2">
                  <c:v>2001</c:v>
                </c:pt>
                <c:pt idx="3">
                  <c:v>2002</c:v>
                </c:pt>
                <c:pt idx="4">
                  <c:v>2003</c:v>
                </c:pt>
              </c:numCache>
            </c:numRef>
          </c:cat>
          <c:val>
            <c:numRef>
              <c:f>'Лист1 (2)'!$B$13:$F$13</c:f>
              <c:numCache>
                <c:formatCode>0.0</c:formatCode>
                <c:ptCount val="5"/>
                <c:pt idx="0">
                  <c:v>100</c:v>
                </c:pt>
                <c:pt idx="1">
                  <c:v>308</c:v>
                </c:pt>
                <c:pt idx="2">
                  <c:v>323.10000000000002</c:v>
                </c:pt>
                <c:pt idx="3">
                  <c:v>354</c:v>
                </c:pt>
                <c:pt idx="4">
                  <c:v>378</c:v>
                </c:pt>
              </c:numCache>
            </c:numRef>
          </c:val>
        </c:ser>
        <c:ser>
          <c:idx val="3"/>
          <c:order val="3"/>
          <c:tx>
            <c:strRef>
              <c:f>'Лист1 (2)'!$A$14</c:f>
              <c:strCache>
                <c:ptCount val="1"/>
                <c:pt idx="0">
                  <c:v>Численность занятых (Хабаровский край)</c:v>
                </c:pt>
              </c:strCache>
            </c:strRef>
          </c:tx>
          <c:spPr>
            <a:ln w="25400">
              <a:solidFill>
                <a:srgbClr val="339966"/>
              </a:solidFill>
              <a:prstDash val="solid"/>
            </a:ln>
          </c:spPr>
          <c:marker>
            <c:symbol val="diamond"/>
            <c:size val="7"/>
            <c:spPr>
              <a:solidFill>
                <a:srgbClr val="3366FF"/>
              </a:solidFill>
              <a:ln>
                <a:solidFill>
                  <a:srgbClr val="3366FF"/>
                </a:solidFill>
                <a:prstDash val="solid"/>
              </a:ln>
            </c:spPr>
          </c:marker>
          <c:dLbls>
            <c:dLbl>
              <c:idx val="0"/>
              <c:delete val="1"/>
            </c:dLbl>
            <c:dLbl>
              <c:idx val="1"/>
              <c:layout>
                <c:manualLayout>
                  <c:x val="-4.5757787647551534E-2"/>
                  <c:y val="-6.3396911576391338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4.3441270547569785E-2"/>
                  <c:y val="-4.8718863314216494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4.1124554608806617E-2"/>
                  <c:y val="-4.3510535967264487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4.2669041369828825E-2"/>
                  <c:y val="4.1243054360939745E-2"/>
                </c:manualLayout>
              </c:layout>
              <c:dLblPos val="r"/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75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numRef>
              <c:f>'Лист1 (2)'!$B$10:$F$10</c:f>
              <c:numCache>
                <c:formatCode>General</c:formatCode>
                <c:ptCount val="5"/>
                <c:pt idx="0">
                  <c:v>1999</c:v>
                </c:pt>
                <c:pt idx="1">
                  <c:v>2000</c:v>
                </c:pt>
                <c:pt idx="2">
                  <c:v>2001</c:v>
                </c:pt>
                <c:pt idx="3">
                  <c:v>2002</c:v>
                </c:pt>
                <c:pt idx="4">
                  <c:v>2003</c:v>
                </c:pt>
              </c:numCache>
            </c:numRef>
          </c:cat>
          <c:val>
            <c:numRef>
              <c:f>'Лист1 (2)'!$B$14:$F$14</c:f>
              <c:numCache>
                <c:formatCode>0.0</c:formatCode>
                <c:ptCount val="5"/>
                <c:pt idx="0">
                  <c:v>85</c:v>
                </c:pt>
                <c:pt idx="1">
                  <c:v>213</c:v>
                </c:pt>
                <c:pt idx="2">
                  <c:v>242</c:v>
                </c:pt>
                <c:pt idx="3">
                  <c:v>275</c:v>
                </c:pt>
                <c:pt idx="4">
                  <c:v>340</c:v>
                </c:pt>
              </c:numCache>
            </c:numRef>
          </c:val>
        </c:ser>
        <c:dLbls>
          <c:showVal val="1"/>
        </c:dLbls>
        <c:marker val="1"/>
        <c:axId val="134616960"/>
        <c:axId val="134618496"/>
      </c:lineChart>
      <c:catAx>
        <c:axId val="134616960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34618496"/>
        <c:crosses val="autoZero"/>
        <c:lblAlgn val="ctr"/>
        <c:lblOffset val="100"/>
        <c:tickLblSkip val="1"/>
        <c:tickMarkSkip val="1"/>
      </c:catAx>
      <c:valAx>
        <c:axId val="134618496"/>
        <c:scaling>
          <c:orientation val="minMax"/>
        </c:scaling>
        <c:axPos val="l"/>
        <c:numFmt formatCode="0.0" sourceLinked="1"/>
        <c:majorTickMark val="none"/>
        <c:tickLblPos val="none"/>
        <c:spPr>
          <a:ln w="3175">
            <a:solidFill>
              <a:srgbClr val="000000"/>
            </a:solidFill>
            <a:prstDash val="solid"/>
          </a:ln>
        </c:spPr>
        <c:crossAx val="13461696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15057915057915094"/>
          <c:y val="0.69696969696970168"/>
          <c:w val="0.80501930501930496"/>
          <c:h val="0.30303030303030332"/>
        </c:manualLayout>
      </c:layout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4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0.464</cdr:x>
      <cdr:y>0.53275</cdr:y>
    </cdr:from>
    <cdr:to>
      <cdr:x>0.488</cdr:x>
      <cdr:y>0.5545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289353" y="1339653"/>
          <a:ext cx="118415" cy="5469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 xmlns="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xmlns="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18288" tIns="18288" rIns="18288" bIns="18288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225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1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DFFE2-93A4-4D7B-BB1E-E388116EF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3369</Words>
  <Characters>19208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Ефременко</dc:creator>
  <cp:lastModifiedBy>admin</cp:lastModifiedBy>
  <cp:revision>4</cp:revision>
  <cp:lastPrinted>2014-02-13T05:12:00Z</cp:lastPrinted>
  <dcterms:created xsi:type="dcterms:W3CDTF">2014-02-14T04:24:00Z</dcterms:created>
  <dcterms:modified xsi:type="dcterms:W3CDTF">2014-03-31T04:42:00Z</dcterms:modified>
</cp:coreProperties>
</file>